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01071EC" wp14:editId="41EF537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64366C" w:rsidRPr="00344F61" w:rsidRDefault="0064366C" w:rsidP="0064366C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64366C" w:rsidRPr="00344F61" w:rsidRDefault="0064366C" w:rsidP="006436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5129E4" w:rsidRPr="003D1850" w:rsidRDefault="005129E4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4"/>
          <w:szCs w:val="24"/>
        </w:rPr>
      </w:pPr>
    </w:p>
    <w:p w:rsidR="005129E4" w:rsidRPr="005129E4" w:rsidRDefault="005129E4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Default="0064366C" w:rsidP="0064366C">
      <w:pPr>
        <w:pStyle w:val="a4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64366C" w:rsidRPr="00403CD0" w:rsidRDefault="0064366C" w:rsidP="0064366C">
      <w:pPr>
        <w:pStyle w:val="a4"/>
        <w:rPr>
          <w:rFonts w:ascii="Times New Roman" w:hAnsi="Times New Roman"/>
          <w:b/>
          <w:sz w:val="28"/>
          <w:szCs w:val="28"/>
        </w:rPr>
      </w:pPr>
      <w:r w:rsidRPr="006717A5">
        <w:rPr>
          <w:rFonts w:ascii="Times New Roman" w:hAnsi="Times New Roman"/>
          <w:sz w:val="28"/>
          <w:szCs w:val="28"/>
        </w:rPr>
        <w:t>15.12.2022 № 01-04/19-2</w:t>
      </w:r>
    </w:p>
    <w:p w:rsidR="00656D4B" w:rsidRPr="006717A5" w:rsidRDefault="00656D4B" w:rsidP="005129E4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717A5">
      <w:pPr>
        <w:pStyle w:val="a4"/>
        <w:ind w:right="453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Об экспертном заключении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по проекту решения Совета депутатов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муниципального округа Бутырский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«О бюджете муниципального округа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Бутырский </w:t>
      </w:r>
      <w:r w:rsidR="001213F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на 202</w:t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3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год и плановый</w:t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1213F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период 202</w:t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4</w:t>
      </w:r>
      <w:r w:rsidR="001213F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и 202</w:t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5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 годов»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В соответствии с Положением о бюджетном процессе в муниципальном округе Бутырский, утвержденным решением Совета депутатов от 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14 сентября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21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№ 01-0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4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/</w:t>
      </w:r>
      <w:r w:rsidR="00C634B8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11-4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, </w:t>
      </w: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Совет депутатов муниципального округа Бутырский решил: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64366C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1. Утвердить экспертное заключение Бюджетно-финансовой комиссии Совета депутатов муниципального округа Бутырский по проекту решения Совета депутатов муниципальног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о округа Бутырский «О бюджете 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муницип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ального округа Бутырский на 202</w:t>
      </w:r>
      <w:r w:rsidR="005B29D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3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 и плановый пе</w:t>
      </w:r>
      <w:r w:rsidR="004E2F90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риод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202</w:t>
      </w:r>
      <w:r w:rsidR="005B29D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4</w:t>
      </w:r>
      <w:r w:rsidR="001213F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и 202</w:t>
      </w:r>
      <w:r w:rsidR="005B29D4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5</w:t>
      </w: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годов» согласно приложению.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="00113321" w:rsidRPr="006717A5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113321" w:rsidRPr="006717A5"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</w:t>
      </w:r>
      <w:hyperlink r:id="rId8" w:history="1"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113321" w:rsidRPr="006717A5">
          <w:rPr>
            <w:rStyle w:val="ab"/>
            <w:rFonts w:ascii="Times New Roman" w:eastAsiaTheme="majorEastAsia" w:hAnsi="Times New Roman"/>
            <w:bCs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proofErr w:type="spellStart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  <w:lang w:val="en-US"/>
        </w:rPr>
        <w:t>ru</w:t>
      </w:r>
      <w:proofErr w:type="spellEnd"/>
      <w:r w:rsidR="004E2F90" w:rsidRPr="006717A5">
        <w:rPr>
          <w:rStyle w:val="ab"/>
          <w:rFonts w:ascii="Times New Roman" w:eastAsiaTheme="majorEastAsia" w:hAnsi="Times New Roman"/>
          <w:bCs/>
          <w:color w:val="auto"/>
          <w:sz w:val="28"/>
          <w:szCs w:val="28"/>
          <w:u w:val="none"/>
        </w:rPr>
        <w:t>.</w:t>
      </w:r>
      <w:r w:rsidRPr="006717A5">
        <w:rPr>
          <w:rFonts w:ascii="Times New Roman" w:hAnsi="Times New Roman"/>
          <w:bCs/>
          <w:sz w:val="28"/>
          <w:szCs w:val="28"/>
        </w:rPr>
        <w:t xml:space="preserve"> </w:t>
      </w:r>
    </w:p>
    <w:p w:rsidR="0064366C" w:rsidRPr="006717A5" w:rsidRDefault="0064366C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3. </w:t>
      </w:r>
      <w:r w:rsidR="00113321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Настоящее решение вступает в силу со дня принятия.</w:t>
      </w:r>
    </w:p>
    <w:p w:rsidR="00113321" w:rsidRPr="006717A5" w:rsidRDefault="00113321" w:rsidP="0064366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4. </w:t>
      </w:r>
      <w:proofErr w:type="gramStart"/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Контроль за</w:t>
      </w:r>
      <w:proofErr w:type="gramEnd"/>
      <w:r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 w:rsidR="0064366C" w:rsidRPr="006717A5">
        <w:rPr>
          <w:rStyle w:val="a8"/>
          <w:rFonts w:ascii="Times New Roman" w:hAnsi="Times New Roman"/>
          <w:i w:val="0"/>
          <w:color w:val="auto"/>
          <w:sz w:val="28"/>
          <w:szCs w:val="28"/>
        </w:rPr>
        <w:t>Шкловскую Н.В.</w:t>
      </w: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8"/>
          <w:szCs w:val="28"/>
        </w:rPr>
      </w:pPr>
    </w:p>
    <w:p w:rsidR="00113321" w:rsidRPr="006717A5" w:rsidRDefault="00113321" w:rsidP="00113321">
      <w:pPr>
        <w:pStyle w:val="a4"/>
        <w:jc w:val="both"/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</w:pPr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 xml:space="preserve">Глава муниципального округа </w:t>
      </w:r>
      <w:proofErr w:type="gramStart"/>
      <w:r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Бутырский</w:t>
      </w:r>
      <w:proofErr w:type="gramEnd"/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64366C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ab/>
      </w:r>
      <w:r w:rsidR="005B29D4" w:rsidRPr="006717A5">
        <w:rPr>
          <w:rStyle w:val="a8"/>
          <w:rFonts w:ascii="Times New Roman" w:hAnsi="Times New Roman"/>
          <w:b/>
          <w:i w:val="0"/>
          <w:color w:val="auto"/>
          <w:sz w:val="28"/>
          <w:szCs w:val="28"/>
        </w:rPr>
        <w:t>Н.В. Шкловская</w:t>
      </w:r>
    </w:p>
    <w:p w:rsidR="006717A5" w:rsidRDefault="006717A5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br w:type="page"/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942FC6">
        <w:rPr>
          <w:rFonts w:ascii="Times New Roman" w:hAnsi="Times New Roman"/>
          <w:sz w:val="26"/>
          <w:szCs w:val="26"/>
        </w:rPr>
        <w:t>Бутырский</w:t>
      </w:r>
      <w:proofErr w:type="gramEnd"/>
    </w:p>
    <w:p w:rsidR="006717A5" w:rsidRPr="00942FC6" w:rsidRDefault="006717A5" w:rsidP="006717A5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942FC6">
        <w:rPr>
          <w:rFonts w:ascii="Times New Roman" w:hAnsi="Times New Roman"/>
          <w:sz w:val="26"/>
          <w:szCs w:val="26"/>
        </w:rPr>
        <w:t>от 15.12.2022 № 01-04/19-2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4E2F90" w:rsidRDefault="00113321" w:rsidP="00942FC6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Экспертное заключение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по проекту решения Совета депутатов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 на 202</w:t>
      </w:r>
      <w:r w:rsidR="005B29D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  <w:r w:rsidR="00942FC6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и плановый период 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202</w:t>
      </w:r>
      <w:r w:rsidR="005B29D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4</w:t>
      </w:r>
      <w:r w:rsidR="001213F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и 202</w:t>
      </w:r>
      <w:r w:rsidR="005B29D4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годов»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4E2F90" w:rsidRPr="004E2F90" w:rsidRDefault="004E2F90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0"/>
          <w:szCs w:val="20"/>
        </w:rPr>
      </w:pPr>
    </w:p>
    <w:p w:rsidR="00113321" w:rsidRPr="004E2F90" w:rsidRDefault="00942FC6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Настоящее заключение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составлено Бюджетно-финансовой комиссией Совета депутатов муниципального округа </w:t>
      </w:r>
      <w:proofErr w:type="gramStart"/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proofErr w:type="gramEnd"/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(далее – Комиссия) в составе:</w:t>
      </w:r>
    </w:p>
    <w:p w:rsidR="00113321" w:rsidRPr="004E2F90" w:rsidRDefault="00113321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председатель комиссии – депутат </w:t>
      </w:r>
      <w:proofErr w:type="spellStart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</w:p>
    <w:p w:rsidR="005B29D4" w:rsidRDefault="00F70822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 –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депутат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И.В.,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Маркин Д.В., депутат 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Оппенгейм Т.В.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="003D1DB8" w:rsidRP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депутат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113321" w:rsidRPr="004E2F90" w:rsidRDefault="00942FC6" w:rsidP="00942FC6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соответствии 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 Положением о бюджетном процессе в муниципальном округе </w:t>
      </w:r>
      <w:proofErr w:type="gramStart"/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proofErr w:type="gramEnd"/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="00113321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проведении экспертизы была поставлена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задача </w:t>
      </w:r>
      <w:proofErr w:type="gramStart"/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сформировать</w:t>
      </w:r>
      <w:proofErr w:type="gramEnd"/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заключение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проект решения Совета депутатов «О бюджете муниципаль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ного округа Бутырский 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с точки зрения: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соответствия федеральному законодательству, законам города Москвы, нормативным документам Депа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ртамента финансов города Москвы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муниципальным правовым актам;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целесообразности и обоснованности п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роекта решения Совета депутатов</w:t>
      </w:r>
      <w:r w:rsidR="004E2F90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«О бюджете муницип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1213F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стоящее заключение подготовлено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Бюджетным кодексом Российской Федерации, Законом города Москвы от 10 сентября 2008 года № 39 «О бюджетном устройстве и бюджетном процессе в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городе Москве»,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Законом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города Москвы 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от </w:t>
      </w:r>
      <w:r w:rsidR="00E35028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02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.11.202</w:t>
      </w:r>
      <w:r w:rsidR="00E35028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3</w:t>
      </w:r>
      <w:r w:rsidR="00E35028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0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«О бюджете города Москвы на 202</w:t>
      </w:r>
      <w:r w:rsidR="005B29D4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  <w:r w:rsidR="00883DCB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плановый пери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од 202</w:t>
      </w:r>
      <w:r w:rsidR="005B29D4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F27E1E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5B29D4"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годов», Уставом муниципального</w:t>
      </w:r>
      <w:r w:rsidRPr="00AC30A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Бутырский, Положе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нием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о бюджетном процессе в муниципальном округе Бутырский</w:t>
      </w:r>
      <w:proofErr w:type="gramEnd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, утвержденным решением Совета депутатов от 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14 сентября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20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21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01-0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C634B8"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/</w:t>
      </w:r>
      <w:r w:rsidR="00C634B8">
        <w:rPr>
          <w:rStyle w:val="a8"/>
          <w:rFonts w:ascii="Times New Roman" w:hAnsi="Times New Roman"/>
          <w:i w:val="0"/>
          <w:color w:val="auto"/>
          <w:sz w:val="26"/>
          <w:szCs w:val="26"/>
        </w:rPr>
        <w:t>11-4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Перечень и содержание документов и материалов к проекту решения соответствует требованиям статьи 184.1 Бюджетного кодекса Российской Федерации.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подготовке данного заключения члены Комиссии проанализировали документы, внесенные одновременно с проектом решения Совета депутатов «О бюджете муниципально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го округа Бутырский на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(далее – проект решения), а именно: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итоги социально-экономического развития муниципального округа </w:t>
      </w: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</w:t>
      </w:r>
      <w:r w:rsidR="00FA1570">
        <w:rPr>
          <w:rStyle w:val="a8"/>
          <w:rFonts w:ascii="Times New Roman" w:hAnsi="Times New Roman"/>
          <w:i w:val="0"/>
          <w:color w:val="auto"/>
          <w:sz w:val="26"/>
          <w:szCs w:val="26"/>
        </w:rPr>
        <w:t>ырский</w:t>
      </w:r>
      <w:proofErr w:type="gramEnd"/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оценка ожидаемого исполнения бюджета муниципального округа Бутырск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ий за 20</w:t>
      </w:r>
      <w:r w:rsidR="00656D4B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- прогноз социально-экономического развития муниципального</w:t>
      </w:r>
      <w:r w:rsid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округа Бутырский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параметры среднесрочного финансового плана муниципального округа </w:t>
      </w: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proofErr w:type="gramEnd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 пояснительная записка к проекту решения Совета депутатов муниципального округа Бутырский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и плановый период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годов»;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основные направления бюджетной и налоговой политики муниципального округа </w:t>
      </w: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proofErr w:type="gramEnd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113321" w:rsidRPr="004E2F90" w:rsidRDefault="00113321" w:rsidP="00FA1570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Анализ проекта решения Совета депутатов «О бюджете муницип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ального округа Бутырский на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="00F27E1E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5B29D4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и представленных одновременно с ним документов показал, что учтены все возможные пути решения вопросов местного значения и осуществления органами местного самоуправления отдельных полномочий города Москвы.</w:t>
      </w:r>
    </w:p>
    <w:p w:rsidR="00113321" w:rsidRPr="004E2F90" w:rsidRDefault="00113321" w:rsidP="00113321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113321" w:rsidRPr="00157167" w:rsidRDefault="00113321" w:rsidP="00AF56C8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1. Общая характеристика бюджета</w:t>
      </w:r>
      <w:r w:rsidR="00AF56C8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муницип</w:t>
      </w:r>
      <w:r w:rsidR="00F27E1E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ального округа Бутырский на 20</w:t>
      </w:r>
      <w:r w:rsidR="00656D4B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="005B29D4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113321" w:rsidRPr="00157167" w:rsidRDefault="00113321" w:rsidP="00F70822">
      <w:pPr>
        <w:pStyle w:val="a4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</w:p>
    <w:p w:rsidR="00113321" w:rsidRPr="00883DCB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6"/>
        <w:gridCol w:w="1568"/>
        <w:gridCol w:w="1468"/>
        <w:gridCol w:w="1501"/>
        <w:gridCol w:w="1107"/>
      </w:tblGrid>
      <w:tr w:rsidR="004E2F90" w:rsidRPr="00883DCB" w:rsidTr="005B29D4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Показатели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AF56C8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план,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 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5B29D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AF56C8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</w:t>
            </w:r>
            <w:r w:rsidR="00656D4B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="005B29D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5B29D4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1" w:rsidRPr="00883DCB" w:rsidRDefault="00113321" w:rsidP="00AF56C8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="00F27E1E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5B29D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тыс.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руб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.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5B29D4">
            <w:pPr>
              <w:pStyle w:val="a4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ДОХОДЫ: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33095,3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33095,3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24616,9</w:t>
            </w:r>
          </w:p>
        </w:tc>
      </w:tr>
      <w:tr w:rsidR="005B29D4" w:rsidRPr="00883DCB" w:rsidTr="00AF56C8">
        <w:trPr>
          <w:trHeight w:val="127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33095,3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33095,3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24616,9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6327,9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6327,9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РАСХОДЫ: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35805,3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35795,3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24616,9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32258,1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32258,1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21056,2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</w:t>
            </w:r>
            <w:r w:rsidR="00AF56C8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референдумов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8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8478,5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107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8478,5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 w:right="-2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</w:tr>
      <w:tr w:rsidR="00584CC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C4" w:rsidRPr="00883DCB" w:rsidRDefault="00584CC4" w:rsidP="00B67E8F">
            <w:pPr>
              <w:pStyle w:val="a4"/>
              <w:jc w:val="both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CC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/>
                <w:i w:val="0"/>
                <w:color w:val="auto"/>
                <w:sz w:val="25"/>
                <w:szCs w:val="25"/>
              </w:rPr>
              <w:t>60,0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2417,8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2417,8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2389,3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989,6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84CC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971,4</w:t>
            </w:r>
          </w:p>
        </w:tc>
      </w:tr>
      <w:tr w:rsidR="005B29D4" w:rsidRPr="00883DCB" w:rsidTr="00AF56C8"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D4" w:rsidRPr="00883DCB" w:rsidRDefault="005B29D4" w:rsidP="00B67E8F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9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07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9D4" w:rsidRPr="00883DCB" w:rsidRDefault="005B29D4" w:rsidP="00AF56C8">
            <w:pPr>
              <w:pStyle w:val="a4"/>
              <w:ind w:left="-15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D4" w:rsidRPr="00883DCB" w:rsidRDefault="00584CC4" w:rsidP="00AF56C8">
            <w:pPr>
              <w:pStyle w:val="a4"/>
              <w:ind w:left="-99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</w:tr>
    </w:tbl>
    <w:p w:rsidR="00113321" w:rsidRDefault="00113321" w:rsidP="00113321">
      <w:pPr>
        <w:pStyle w:val="a4"/>
        <w:jc w:val="right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Из данной таблицы следует, что ожидаемое исполнение плана по доходам бюджета муниципального округа Бутырский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584CC4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составляет 100,0%,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расходам – 100%, прогноз доходов и расходов предполагает исполнение бюджета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 100,0%, т.е. муниципальный округ Бутырский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-202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годы следует считать самодостаточным.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соответствии с проектом решения предлагается утвердить бюджет муниципального округа Бутырский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по доходам в сумме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24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616,9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руб.; по расходам –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24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616,9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proofErr w:type="spell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тыс</w:t>
      </w: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.р</w:t>
      </w:r>
      <w:proofErr w:type="gramEnd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уб</w:t>
      </w:r>
      <w:proofErr w:type="spellEnd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. Общий объём расходов бюджета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муниципальног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 округа Бутырский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уменьшается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сравнению с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годом на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сумму обеспечения проведения выборов и референдумов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увеличивается </w:t>
      </w:r>
      <w:r w:rsidR="00D86FD8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сумму выплат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ЕДП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B67E8F" w:rsidRDefault="00B67E8F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157167" w:rsidRDefault="00371590" w:rsidP="00B67E8F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2. Доходы бюджета муниципального округа Бутырский</w:t>
      </w:r>
      <w:r w:rsidR="00B67E8F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7D02D7"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Pr="00157167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B67E8F" w:rsidRPr="004E2F90" w:rsidRDefault="00B67E8F" w:rsidP="00B67E8F">
      <w:pPr>
        <w:pStyle w:val="a4"/>
        <w:jc w:val="center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Формирование доходной части бюджета м</w:t>
      </w:r>
      <w:r w:rsidR="00B67E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униципального округа Бутырский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 в условиях действующего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налогового законодательства, на основании показателей социально-экономического развития территории, с учетом основных направлений бюджетной и налоговой политики.</w:t>
      </w:r>
    </w:p>
    <w:p w:rsidR="00371590" w:rsidRPr="004E2F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Объем налоговых и неналоговых доходов бюджета муниципального округа Бутырский прогнозируется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в сумме: 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24616,9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</w:t>
      </w: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.р</w:t>
      </w:r>
      <w:proofErr w:type="gramEnd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уб. (100,0% в общем объеме доходов).</w:t>
      </w:r>
    </w:p>
    <w:p w:rsidR="00371590" w:rsidRDefault="00371590" w:rsidP="00B67E8F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При этом норматив отчислений от налога на доходы физических лиц в бюджет муниципального округа Бутырский предусмотрен 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202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255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; в 202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- 0,2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058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в 202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– 0,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1734</w:t>
      </w:r>
      <w:r w:rsidRPr="00251E27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371590" w:rsidRPr="00883DCB" w:rsidRDefault="00371590" w:rsidP="0066414A">
      <w:pPr>
        <w:pStyle w:val="a4"/>
        <w:ind w:left="6381" w:firstLine="709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2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(тыс</w:t>
      </w:r>
      <w:proofErr w:type="gramStart"/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.р</w:t>
      </w:r>
      <w:proofErr w:type="gramEnd"/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уб.)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453"/>
        <w:gridCol w:w="1061"/>
      </w:tblGrid>
      <w:tr w:rsidR="00371590" w:rsidRPr="00883DCB" w:rsidTr="00883D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Коды классификации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202</w:t>
            </w:r>
            <w:r w:rsidR="007D02D7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7D02D7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24616,9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10100000000000000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7D02D7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24616,9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10102000010000110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7D02D7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24616,9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10102010010000110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</w:t>
            </w:r>
            <w:r w:rsidR="00883DCB"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883DCB" w:rsidRPr="00664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со статьями 227, 227.1 и 228 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90" w:rsidRPr="0066414A" w:rsidRDefault="007D02D7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19016,9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10102020010000110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               в качестве индивидуальных предпринимателей,</w:t>
            </w:r>
            <w:r w:rsidR="0066414A"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нотариусов, занимающихся частной практикой, адвокатов, учредивших адвокатские кабинеты </w:t>
            </w:r>
            <w:r w:rsidR="00883DCB"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и других лиц занимающихся частной практикой   в соответствии со статьей 227</w:t>
            </w:r>
            <w:r w:rsidR="0066414A"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90" w:rsidRPr="0066414A" w:rsidRDefault="00371590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100,0</w:t>
            </w:r>
          </w:p>
        </w:tc>
      </w:tr>
      <w:tr w:rsidR="00371590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7329D6" w:rsidP="004B3CF7">
            <w:pPr>
              <w:pStyle w:val="a4"/>
              <w:ind w:right="-108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182 </w:t>
            </w:r>
            <w:r w:rsidR="00371590"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10102030010000110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7D02D7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</w:t>
            </w:r>
            <w:r w:rsidR="0066414A"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228</w:t>
            </w:r>
            <w:r w:rsidR="0066414A" w:rsidRPr="0066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14A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90" w:rsidRPr="0066414A" w:rsidRDefault="00371590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500,0</w:t>
            </w:r>
          </w:p>
        </w:tc>
      </w:tr>
      <w:tr w:rsidR="00371590" w:rsidRPr="00883DCB" w:rsidTr="0066414A">
        <w:trPr>
          <w:trHeight w:val="9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66414A" w:rsidRDefault="007329D6" w:rsidP="007329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14A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  <w:r w:rsidR="00371590" w:rsidRPr="0066414A">
              <w:rPr>
                <w:rFonts w:ascii="Times New Roman" w:hAnsi="Times New Roman"/>
                <w:sz w:val="24"/>
                <w:szCs w:val="24"/>
              </w:rPr>
              <w:t>10102080010000110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66414A" w:rsidRDefault="00371590" w:rsidP="007D02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14A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90" w:rsidRPr="0066414A" w:rsidRDefault="00371590" w:rsidP="0066414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14A"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  <w:tr w:rsidR="00371590" w:rsidRPr="00883DCB" w:rsidTr="0066414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66414A" w:rsidRDefault="00371590" w:rsidP="00371590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66414A" w:rsidRDefault="00371590" w:rsidP="00371590">
            <w:pPr>
              <w:pStyle w:val="a4"/>
              <w:jc w:val="right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ВСЕГО ДОХОДОВ: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590" w:rsidRPr="0066414A" w:rsidRDefault="007D02D7" w:rsidP="0066414A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6414A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24616,9</w:t>
            </w:r>
          </w:p>
        </w:tc>
      </w:tr>
    </w:tbl>
    <w:p w:rsidR="00371590" w:rsidRPr="00065E32" w:rsidRDefault="00371590" w:rsidP="00065E32">
      <w:pPr>
        <w:pStyle w:val="a4"/>
        <w:jc w:val="center"/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</w:pP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lastRenderedPageBreak/>
        <w:t>3. Расходы бюджета муниципального округа Бутырский</w:t>
      </w:r>
      <w:r w:rsidR="00065E32"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на 202</w:t>
      </w:r>
      <w:r w:rsidR="007D02D7"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>3</w:t>
      </w:r>
      <w:r w:rsidRPr="00065E32">
        <w:rPr>
          <w:rStyle w:val="a8"/>
          <w:rFonts w:ascii="Times New Roman" w:hAnsi="Times New Roman"/>
          <w:b/>
          <w:i w:val="0"/>
          <w:color w:val="auto"/>
          <w:sz w:val="26"/>
          <w:szCs w:val="26"/>
        </w:rPr>
        <w:t xml:space="preserve"> год</w:t>
      </w: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065E32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Планирование бюджетных ассигнований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осуществлялось</w:t>
      </w:r>
      <w:r w:rsidR="00065E32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соответствии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с расходными обязательствами (статья 87 БК РФ), полномочиями по решению вопросов местного значения, закрепленными Федеральным законом от 6 октяб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ря 2003 года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№ 131-ФЗ 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Москве».</w:t>
      </w:r>
      <w:proofErr w:type="gramEnd"/>
    </w:p>
    <w:p w:rsidR="00371590" w:rsidRPr="004E2F90" w:rsidRDefault="00371590" w:rsidP="00065E32">
      <w:pPr>
        <w:pStyle w:val="a4"/>
        <w:ind w:firstLine="709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Распределение бюджетных ассигнований по разделам, подразделам, целевым статьям и видам расходов в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и прогноз на 20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7D02D7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</w:t>
      </w: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представлены</w:t>
      </w:r>
      <w:proofErr w:type="gramEnd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таблице 3.</w:t>
      </w:r>
    </w:p>
    <w:p w:rsidR="00371590" w:rsidRPr="00883DCB" w:rsidRDefault="00371590" w:rsidP="00065E32">
      <w:pPr>
        <w:pStyle w:val="a4"/>
        <w:ind w:left="7090"/>
        <w:jc w:val="center"/>
        <w:rPr>
          <w:rStyle w:val="a8"/>
          <w:rFonts w:ascii="Times New Roman" w:hAnsi="Times New Roman"/>
          <w:i w:val="0"/>
          <w:color w:val="auto"/>
          <w:sz w:val="25"/>
          <w:szCs w:val="25"/>
        </w:rPr>
      </w:pP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Таблица 3</w:t>
      </w:r>
      <w:r w:rsidR="007D02D7">
        <w:rPr>
          <w:rStyle w:val="a8"/>
          <w:rFonts w:ascii="Times New Roman" w:hAnsi="Times New Roman"/>
          <w:i w:val="0"/>
          <w:color w:val="auto"/>
          <w:sz w:val="25"/>
          <w:szCs w:val="25"/>
        </w:rPr>
        <w:t xml:space="preserve"> </w:t>
      </w:r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(</w:t>
      </w:r>
      <w:proofErr w:type="spellStart"/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тыс</w:t>
      </w:r>
      <w:proofErr w:type="gramStart"/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.р</w:t>
      </w:r>
      <w:proofErr w:type="gramEnd"/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уб</w:t>
      </w:r>
      <w:proofErr w:type="spellEnd"/>
      <w:r w:rsidRPr="00883DCB">
        <w:rPr>
          <w:rStyle w:val="a8"/>
          <w:rFonts w:ascii="Times New Roman" w:hAnsi="Times New Roman"/>
          <w:i w:val="0"/>
          <w:color w:val="auto"/>
          <w:sz w:val="25"/>
          <w:szCs w:val="25"/>
        </w:rPr>
        <w:t>.)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376"/>
        <w:gridCol w:w="1601"/>
        <w:gridCol w:w="1559"/>
        <w:gridCol w:w="1134"/>
        <w:gridCol w:w="1134"/>
      </w:tblGrid>
      <w:tr w:rsidR="00371590" w:rsidRPr="00883DCB" w:rsidTr="003E04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Уточненный план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 учетом изменений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Ожидаемое исполнение</w:t>
            </w:r>
            <w:r w:rsidR="00065E32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7D02D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Прогноз</w:t>
            </w:r>
          </w:p>
          <w:p w:rsidR="003E0404" w:rsidRDefault="00371590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на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202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3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од</w:t>
            </w:r>
          </w:p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90" w:rsidRPr="00883DCB" w:rsidRDefault="00371590" w:rsidP="004B3CF7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Темпы роста</w:t>
            </w:r>
          </w:p>
          <w:p w:rsidR="00371590" w:rsidRPr="00883DCB" w:rsidRDefault="00371590" w:rsidP="005225BC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 % к предыдущему году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Аппарат Совета депутатов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35805,0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35795,0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68,8</w:t>
            </w:r>
            <w:r w:rsidR="00112018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32258,1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32248,1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21056,2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65,3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высшего должност</w:t>
            </w:r>
            <w:r w:rsid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ного лица субъекта РФ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 муниципального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7545,7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7545,7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66,3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Функционирование законодательных (представительных) органов</w:t>
            </w:r>
            <w:r w:rsidR="003E0404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2175,0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217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9,0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Обеспечение </w:t>
            </w:r>
            <w:proofErr w:type="gramStart"/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деятельности администрации/аппарата Совета депутатов внутригородских муниципальных образований</w:t>
            </w:r>
            <w:proofErr w:type="gramEnd"/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13962,8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15761,9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112,9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Обеспечение проведения выборов и референдумов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8478,5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8478,5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AE3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C15AE3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Резервные фонды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C15AE3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E3" w:rsidRPr="00883DCB" w:rsidRDefault="00065E32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 xml:space="preserve">Другие общегосударственные </w:t>
            </w:r>
            <w:r w:rsidR="00C15AE3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C15AE3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5AE3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386A25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0,0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К</w:t>
            </w: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ультуры, кинематографии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2417,8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98,8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989,6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98,2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lastRenderedPageBreak/>
              <w:t>Средства массовой информации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100,1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  <w:tr w:rsidR="00771D35" w:rsidRPr="00883DCB" w:rsidTr="00065E3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35" w:rsidRPr="00883DCB" w:rsidRDefault="00771D35" w:rsidP="00065E32">
            <w:pPr>
              <w:pStyle w:val="a4"/>
              <w:jc w:val="both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Итого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35805,3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35805,3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771D3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386A25" w:rsidP="00065E32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24616,9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D35" w:rsidRPr="00883DCB" w:rsidRDefault="008B743F" w:rsidP="00065E32">
            <w:pPr>
              <w:pStyle w:val="a4"/>
              <w:ind w:left="-108"/>
              <w:jc w:val="center"/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68,8</w:t>
            </w:r>
            <w:r w:rsidR="00771D35" w:rsidRPr="00883DCB">
              <w:rPr>
                <w:rStyle w:val="a8"/>
                <w:rFonts w:ascii="Times New Roman" w:hAnsi="Times New Roman" w:cs="Times New Roman"/>
                <w:i w:val="0"/>
                <w:color w:val="auto"/>
                <w:sz w:val="25"/>
                <w:szCs w:val="25"/>
              </w:rPr>
              <w:t>%</w:t>
            </w:r>
          </w:p>
        </w:tc>
      </w:tr>
    </w:tbl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50308F" w:rsidRDefault="00371590" w:rsidP="00615A57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Из таблицы 3 следует, что в целом расходы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муниципального округа Бутырский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202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уменьшились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FD4C93">
        <w:rPr>
          <w:rStyle w:val="a8"/>
          <w:rFonts w:ascii="Times New Roman" w:hAnsi="Times New Roman"/>
          <w:i w:val="0"/>
          <w:color w:val="auto"/>
          <w:sz w:val="26"/>
          <w:szCs w:val="26"/>
        </w:rPr>
        <w:t>31,2%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за счет средств</w:t>
      </w:r>
      <w:r w:rsidR="00FC7AB3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организацию и проведение выборов</w:t>
      </w:r>
      <w:r w:rsidR="001210AA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2022 году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(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с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учет</w:t>
      </w:r>
      <w:r w:rsidR="008B743F">
        <w:rPr>
          <w:rStyle w:val="a8"/>
          <w:rFonts w:ascii="Times New Roman" w:hAnsi="Times New Roman"/>
          <w:i w:val="0"/>
          <w:color w:val="auto"/>
          <w:sz w:val="26"/>
          <w:szCs w:val="26"/>
        </w:rPr>
        <w:t>ом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расходов на межбюджетный трансферт, получаемый из бюджета города Москвы</w:t>
      </w:r>
      <w:r w:rsidR="00E35028">
        <w:rPr>
          <w:rStyle w:val="a8"/>
          <w:rFonts w:ascii="Times New Roman" w:hAnsi="Times New Roman"/>
          <w:i w:val="0"/>
          <w:color w:val="auto"/>
          <w:sz w:val="26"/>
          <w:szCs w:val="26"/>
        </w:rPr>
        <w:t>).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</w:p>
    <w:p w:rsidR="006736E9" w:rsidRDefault="0050308F" w:rsidP="0050308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Расходы по разделу «Общегосударственные вопросы» планируются в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году в объеме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21056,2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тыс. руб., в 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ом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ч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исле на ф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ункционирование высшего должностного лица субъекта РФ и муниципального образования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расходы на функционирование законодательных (представительных) органов государственной власти и представительных органов муниципального образования (проезд для депутатов),</w:t>
      </w:r>
      <w:r w:rsidRPr="0050308F">
        <w:t xml:space="preserve"> </w:t>
      </w:r>
      <w:r>
        <w:t>о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беспечение деятельности администрации/аппарата Совета депутатов внутригородских муниципальных образований в части содержания муниципальных служащих для решения вопросов местного значения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предусмотрен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резервный фонд</w:t>
      </w:r>
      <w:r w:rsidR="002468AC" w:rsidRPr="002468AC">
        <w:t xml:space="preserve">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целях финансового обеспечения непредвиденных расходов, что составляет </w:t>
      </w:r>
      <w:r w:rsidR="007E1F04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не более </w:t>
      </w:r>
      <w:r w:rsidR="002468AC" w:rsidRPr="002468AC">
        <w:rPr>
          <w:rStyle w:val="a8"/>
          <w:rFonts w:ascii="Times New Roman" w:hAnsi="Times New Roman"/>
          <w:i w:val="0"/>
          <w:color w:val="auto"/>
          <w:sz w:val="26"/>
          <w:szCs w:val="26"/>
        </w:rPr>
        <w:t>3 % от общего объема расходов бюджета и не противоречит статье 81 Бюджетного кодекса Российской Федерации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другие общегосударственные вопросы (уплата членских взносов на осуществление деятельности Совета муниципальных образований города Москвы)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учитыва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е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>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ся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минимальн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ая</w:t>
      </w:r>
      <w:r w:rsidRPr="0050308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потребность в бюджетных средствах, необходимых для обеспечения функционирования органов местного самоуправления.</w:t>
      </w:r>
    </w:p>
    <w:p w:rsidR="006736E9" w:rsidRPr="006736E9" w:rsidRDefault="006736E9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При формировании нормативной величины расходов на содержание муниципальных служащих на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учтены расходы на: </w:t>
      </w:r>
    </w:p>
    <w:p w:rsidR="006736E9" w:rsidRPr="006736E9" w:rsidRDefault="006736E9" w:rsidP="00FE6D41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- расходы на оплату труда муниципальных служащих определены на уровне расходов 2022 года, также запланированы расходы на оплату единовременного денежного поощрении, в связи с выслугой лет;</w:t>
      </w:r>
    </w:p>
    <w:p w:rsidR="006736E9" w:rsidRPr="006736E9" w:rsidRDefault="00FE6D41" w:rsidP="00FE6D41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- 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начисления на выплаты по оплате труда с учетом тарифов страховых взносов по соответствующему виду страхования (включая страховой тариф на обязательное социальное страхование от несчастных случаев на производстве и профессиональных заболеваний) на уровне 202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 - 30,2%; </w:t>
      </w:r>
    </w:p>
    <w:p w:rsidR="006736E9" w:rsidRPr="006736E9" w:rsidRDefault="00FE6D41" w:rsidP="00FE6D41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-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компенсационные выплаты за неиспользованную санаторно-курортную путевку - в размерах, предусмотренных нормативными правовыми актами города Москвы для государственных гражданских служащих, согласно законодательству Российской Федерации и города Москвы о взаимосвязи муниципальной службы и государственной гражданской службы - из расчета 70,4 тыс. рублей на одного муниципального служащего в год;</w:t>
      </w:r>
    </w:p>
    <w:p w:rsidR="006736E9" w:rsidRPr="006736E9" w:rsidRDefault="00FE6D41" w:rsidP="00FE6D41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proofErr w:type="gramStart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-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медицинское обслуживание муниципального служащего с учетом количества членов его семьи - в размерах, предусмотренных нормативными правовыми актами города Москвы для государственных гражданских служащих, согласно законодательству Российской Федерации и города Москвы о взаимосвязи муниципальной службы и государственной гражданской службы - из расчета 52,0 тыс. рублей на одного муниципального служащего и 41,2 тыс. рублей на одного члена семьи муниципального служащего в год;</w:t>
      </w:r>
      <w:proofErr w:type="gramEnd"/>
    </w:p>
    <w:p w:rsidR="006736E9" w:rsidRPr="006736E9" w:rsidRDefault="00FE6D41" w:rsidP="00FE6D41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proofErr w:type="gramStart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-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профессиональную переподготовку и повышение квалификации муниципальных служащих - на уровне 202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года, в соответствии со статьей 42 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Закона города Москвы от 22 октября 2008 г. № 50 «О муниципальной службе в городе Москве» повышение квалификации муниципального служащего осуществляется по мере необходимости, но не реже одного раза в пять лет на 202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– 202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а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;</w:t>
      </w:r>
      <w:proofErr w:type="gramEnd"/>
    </w:p>
    <w:p w:rsidR="006736E9" w:rsidRPr="006736E9" w:rsidRDefault="00FE6D41" w:rsidP="00FE6D41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proofErr w:type="gramStart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-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материальные затраты, связанные с обеспечением деятельности муниципальных служащих (оплата услуг связи, транспортных услуг, коммунальных услуг, работ и услуг по содержанию имущества, транспортные услуги, текущий ремонт помещений, приобретение основных средств, канцелярских и хозяйственных принадлежностей, прочие работы и услуги (программные продукты, информационные системы и др</w:t>
      </w:r>
      <w:r w:rsid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угое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)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на уровне 202</w:t>
      </w:r>
      <w:r w:rsid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2</w:t>
      </w:r>
      <w:r w:rsidR="006736E9"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года.</w:t>
      </w:r>
      <w:proofErr w:type="gramEnd"/>
    </w:p>
    <w:p w:rsidR="006736E9" w:rsidRDefault="006736E9" w:rsidP="006736E9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Прочие межбюджетные трансферты, передаваемые бюджетам муниципальных округов в целях повышения эффективности осуществления Совета депутатов муниципальн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ого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округ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а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переданных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полномочий 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в соответствии с Законом города Москвы от 11.07.2012г.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Москвы, в бюджете муниципального округа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на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4 и 2025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 не определены. 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6736E9">
        <w:rPr>
          <w:rStyle w:val="a8"/>
          <w:rFonts w:ascii="Times New Roman" w:hAnsi="Times New Roman"/>
          <w:i w:val="0"/>
          <w:color w:val="auto"/>
          <w:sz w:val="26"/>
          <w:szCs w:val="26"/>
        </w:rPr>
        <w:t>соглашения между органом исполнительной власти города Москвы и муниципальным округом.</w:t>
      </w:r>
    </w:p>
    <w:p w:rsidR="00C0491C" w:rsidRPr="00C0491C" w:rsidRDefault="00C0491C" w:rsidP="00C0491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Законом города Москвы от 22 октября 2008 года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№ 50 «О муниципальной службе 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в городе Москве» гарантировано предоставление пенсионного обеспечения за выслугу лет.</w:t>
      </w:r>
    </w:p>
    <w:p w:rsidR="00C0491C" w:rsidRPr="00C0491C" w:rsidRDefault="00C0491C" w:rsidP="00C0491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Установлено, что нормативная величина расходов муниципальным служащим,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вышедшим на пенсию, определяется на уровне аналогичных расходов на выплату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пенсионного обеспечения государственным гражданским служащим города Москвы, вышедшим на пенсию в порядке, предусмотренными правовыми актами города Москвы.</w:t>
      </w:r>
    </w:p>
    <w:p w:rsidR="00C0491C" w:rsidRPr="00C0491C" w:rsidRDefault="00C0491C" w:rsidP="00C0491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При формировании нормативной величины расходов на выплату муниципальным служащим, вышедшим на пенсию учтены расходы на доплату к пенсии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4 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муниципальным служащим муниципального округа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Бутырский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, вышедшим на пенсию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в сумме 481,8 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тыс. руб. </w:t>
      </w:r>
    </w:p>
    <w:p w:rsidR="00C0491C" w:rsidRPr="00C0491C" w:rsidRDefault="00C0491C" w:rsidP="00C0491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Компенсационные выплаты за неиспользованную санаторно-курортную путевку на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2023 и 2024 годов 70,4 тыс. рублей на 1 человека в год. Медицинское обслуживание муниципальных служащих, вышедших на пенсию на 202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плановый период 2023 и 2024 годов – планируется из расчета 52,0 тыс. рублей на одного муниципального служащего) и 41,2 тыс. рублей на одного члена семьи муниципального служащего в год;</w:t>
      </w:r>
    </w:p>
    <w:p w:rsidR="00C0491C" w:rsidRPr="00AE0E1C" w:rsidRDefault="00AE0E1C" w:rsidP="00C0491C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AE0E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На исполнение расходных обязательств в части иных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полномочий по решению вопросов местного значения по разделам 01 11 «Резервные фонды», 01 13 «Другие общегосударственные вопросы», 08 00 «Культура, кинематография»</w:t>
      </w:r>
      <w:r w:rsidR="005F6B4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праздничные и социально значимые мероприятия для жителей муниципального округа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, 12 00 «Средства массовой информации»</w:t>
      </w:r>
      <w:r w:rsidR="005F6B4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- членский взнос на изготовление </w:t>
      </w:r>
      <w:r w:rsidR="005F6B4F"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>бюллетен</w:t>
      </w:r>
      <w:r w:rsidR="005F6B4F">
        <w:rPr>
          <w:rStyle w:val="a8"/>
          <w:rFonts w:ascii="Times New Roman" w:hAnsi="Times New Roman"/>
          <w:i w:val="0"/>
          <w:color w:val="auto"/>
          <w:sz w:val="26"/>
          <w:szCs w:val="26"/>
        </w:rPr>
        <w:t>я</w:t>
      </w:r>
      <w:r w:rsidR="005F6B4F" w:rsidRPr="00C0491C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«Московский муниципальный вестник»</w:t>
      </w:r>
      <w:r w:rsidR="005F6B4F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обслуживание сайта муниципального округа Бутырский,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предусмотрены расходы к утверждению в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lastRenderedPageBreak/>
        <w:t>размере 37,0 руб. в расчете на одного жителя муниципального округа Бутырский, что соответствует нормативу обеспечения расходных обязательств</w:t>
      </w:r>
      <w:r w:rsidR="005F6B4F">
        <w:rPr>
          <w:rStyle w:val="a8"/>
          <w:rFonts w:ascii="Times New Roman" w:hAnsi="Times New Roman"/>
          <w:i w:val="0"/>
          <w:color w:val="auto"/>
          <w:sz w:val="26"/>
          <w:szCs w:val="26"/>
        </w:rPr>
        <w:t>.</w:t>
      </w:r>
    </w:p>
    <w:p w:rsidR="00371590" w:rsidRPr="004E2F90" w:rsidRDefault="00371590" w:rsidP="005F6B4F">
      <w:pPr>
        <w:pStyle w:val="a4"/>
        <w:ind w:firstLine="708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proofErr w:type="gramStart"/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По результатам проведенной экспертизы по проекту решения Совета депутатов муниципального округа Бутырский «О бюджете муниципального о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круга Бутырский на 202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3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 и на плановый период 202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4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 202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5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годов» установлено,</w:t>
      </w:r>
      <w:r w:rsidR="00406F8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что расходная часть бюджета сформирована на основе реестра расходных обязательств с соблюдением всех требований бюджетного законодательст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ва РФ, города Москвы, норматив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ных правовых актов муниципального округа Бутырский. </w:t>
      </w:r>
      <w:proofErr w:type="gramEnd"/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Pr="004E2F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>Председатель комиссии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Жиронкина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Л.В.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</w:t>
      </w:r>
    </w:p>
    <w:p w:rsidR="00371590" w:rsidRDefault="00371590" w:rsidP="00371590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71590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Член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>ы</w:t>
      </w:r>
      <w:r w:rsidRPr="004E2F90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комиссии</w:t>
      </w: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:                </w:t>
      </w:r>
      <w:r w:rsidR="00883DCB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</w:t>
      </w:r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</w:t>
      </w:r>
      <w:proofErr w:type="spellStart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>Андрюкова</w:t>
      </w:r>
      <w:proofErr w:type="spellEnd"/>
      <w:r w:rsidR="003D1DB8"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Маркин Д.В.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Оппенгейм Т.В.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3D1DB8" w:rsidRDefault="003D1DB8" w:rsidP="003D1DB8">
      <w:pPr>
        <w:pStyle w:val="a4"/>
        <w:jc w:val="both"/>
        <w:rPr>
          <w:rStyle w:val="a8"/>
          <w:rFonts w:ascii="Times New Roman" w:hAnsi="Times New Roman"/>
          <w:i w:val="0"/>
          <w:color w:val="auto"/>
          <w:sz w:val="26"/>
          <w:szCs w:val="26"/>
        </w:rPr>
      </w:pPr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       </w:t>
      </w:r>
      <w:proofErr w:type="spellStart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>Черкесова</w:t>
      </w:r>
      <w:proofErr w:type="spellEnd"/>
      <w:r>
        <w:rPr>
          <w:rStyle w:val="a8"/>
          <w:rFonts w:ascii="Times New Roman" w:hAnsi="Times New Roman"/>
          <w:i w:val="0"/>
          <w:color w:val="auto"/>
          <w:sz w:val="26"/>
          <w:szCs w:val="26"/>
        </w:rPr>
        <w:t xml:space="preserve"> И.В.                            </w:t>
      </w:r>
    </w:p>
    <w:sectPr w:rsidR="003D1DB8" w:rsidSect="00A9105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07B"/>
    <w:multiLevelType w:val="hybridMultilevel"/>
    <w:tmpl w:val="0A34C6CE"/>
    <w:lvl w:ilvl="0" w:tplc="5F8E39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F"/>
    <w:rsid w:val="0000401A"/>
    <w:rsid w:val="0001301A"/>
    <w:rsid w:val="00013FB6"/>
    <w:rsid w:val="00015864"/>
    <w:rsid w:val="00027536"/>
    <w:rsid w:val="00031C40"/>
    <w:rsid w:val="0003221A"/>
    <w:rsid w:val="000328A8"/>
    <w:rsid w:val="00033EB4"/>
    <w:rsid w:val="000361B9"/>
    <w:rsid w:val="00043422"/>
    <w:rsid w:val="00060992"/>
    <w:rsid w:val="000633F0"/>
    <w:rsid w:val="00065883"/>
    <w:rsid w:val="00065E32"/>
    <w:rsid w:val="00066DC9"/>
    <w:rsid w:val="0007074B"/>
    <w:rsid w:val="00084C05"/>
    <w:rsid w:val="0008664E"/>
    <w:rsid w:val="00096400"/>
    <w:rsid w:val="000A271B"/>
    <w:rsid w:val="000A48CA"/>
    <w:rsid w:val="000A5388"/>
    <w:rsid w:val="000A6D57"/>
    <w:rsid w:val="000B0FEC"/>
    <w:rsid w:val="000B704F"/>
    <w:rsid w:val="000D2807"/>
    <w:rsid w:val="000D4DF3"/>
    <w:rsid w:val="000E59F0"/>
    <w:rsid w:val="000F26C8"/>
    <w:rsid w:val="000F2CA7"/>
    <w:rsid w:val="000F3EA9"/>
    <w:rsid w:val="000F435C"/>
    <w:rsid w:val="00112018"/>
    <w:rsid w:val="00113321"/>
    <w:rsid w:val="00113882"/>
    <w:rsid w:val="001144B1"/>
    <w:rsid w:val="00115100"/>
    <w:rsid w:val="001155B7"/>
    <w:rsid w:val="001173C1"/>
    <w:rsid w:val="001210AA"/>
    <w:rsid w:val="001213F4"/>
    <w:rsid w:val="0012217E"/>
    <w:rsid w:val="00122282"/>
    <w:rsid w:val="00152A01"/>
    <w:rsid w:val="00157167"/>
    <w:rsid w:val="0015765B"/>
    <w:rsid w:val="001623CA"/>
    <w:rsid w:val="00166AEE"/>
    <w:rsid w:val="00167FEE"/>
    <w:rsid w:val="00170400"/>
    <w:rsid w:val="001749BB"/>
    <w:rsid w:val="001828DF"/>
    <w:rsid w:val="00187297"/>
    <w:rsid w:val="001A6B6C"/>
    <w:rsid w:val="001B293A"/>
    <w:rsid w:val="001B3C4B"/>
    <w:rsid w:val="001B7C8D"/>
    <w:rsid w:val="001B7CBA"/>
    <w:rsid w:val="001C18B4"/>
    <w:rsid w:val="001C269F"/>
    <w:rsid w:val="001C6949"/>
    <w:rsid w:val="001D2CA4"/>
    <w:rsid w:val="001D5150"/>
    <w:rsid w:val="001D62C4"/>
    <w:rsid w:val="001E1BC8"/>
    <w:rsid w:val="001F099B"/>
    <w:rsid w:val="002000E0"/>
    <w:rsid w:val="00200CFA"/>
    <w:rsid w:val="00232900"/>
    <w:rsid w:val="00236440"/>
    <w:rsid w:val="002468AC"/>
    <w:rsid w:val="00251E27"/>
    <w:rsid w:val="0025203D"/>
    <w:rsid w:val="002551DC"/>
    <w:rsid w:val="00266192"/>
    <w:rsid w:val="00272C77"/>
    <w:rsid w:val="0027316D"/>
    <w:rsid w:val="00275751"/>
    <w:rsid w:val="00286B95"/>
    <w:rsid w:val="00294B98"/>
    <w:rsid w:val="002A3AFD"/>
    <w:rsid w:val="002A3C52"/>
    <w:rsid w:val="002B00F6"/>
    <w:rsid w:val="002B122C"/>
    <w:rsid w:val="002B3679"/>
    <w:rsid w:val="002B6F1C"/>
    <w:rsid w:val="002D6956"/>
    <w:rsid w:val="002E0993"/>
    <w:rsid w:val="002E3A30"/>
    <w:rsid w:val="002E51D1"/>
    <w:rsid w:val="002F0897"/>
    <w:rsid w:val="002F110A"/>
    <w:rsid w:val="002F17F8"/>
    <w:rsid w:val="002F6F60"/>
    <w:rsid w:val="003012A4"/>
    <w:rsid w:val="00306A2C"/>
    <w:rsid w:val="003173AB"/>
    <w:rsid w:val="00324291"/>
    <w:rsid w:val="00327A75"/>
    <w:rsid w:val="003335B7"/>
    <w:rsid w:val="003379EE"/>
    <w:rsid w:val="00353A62"/>
    <w:rsid w:val="00354FB4"/>
    <w:rsid w:val="00357A23"/>
    <w:rsid w:val="00362B7F"/>
    <w:rsid w:val="00366437"/>
    <w:rsid w:val="00366E02"/>
    <w:rsid w:val="003678DF"/>
    <w:rsid w:val="00371590"/>
    <w:rsid w:val="00371824"/>
    <w:rsid w:val="00371DC1"/>
    <w:rsid w:val="003845DD"/>
    <w:rsid w:val="003868C9"/>
    <w:rsid w:val="00386A25"/>
    <w:rsid w:val="00394CD9"/>
    <w:rsid w:val="003963B8"/>
    <w:rsid w:val="003A0589"/>
    <w:rsid w:val="003C0D4B"/>
    <w:rsid w:val="003C776C"/>
    <w:rsid w:val="003D000E"/>
    <w:rsid w:val="003D1850"/>
    <w:rsid w:val="003D1863"/>
    <w:rsid w:val="003D1DB8"/>
    <w:rsid w:val="003D6E98"/>
    <w:rsid w:val="003E0404"/>
    <w:rsid w:val="003E0A33"/>
    <w:rsid w:val="003F1BC1"/>
    <w:rsid w:val="003F6DF0"/>
    <w:rsid w:val="00403CD0"/>
    <w:rsid w:val="00405A1F"/>
    <w:rsid w:val="00406F80"/>
    <w:rsid w:val="00421D0D"/>
    <w:rsid w:val="00422AD1"/>
    <w:rsid w:val="0043109F"/>
    <w:rsid w:val="00431533"/>
    <w:rsid w:val="00432F4D"/>
    <w:rsid w:val="004339B7"/>
    <w:rsid w:val="00436445"/>
    <w:rsid w:val="00452684"/>
    <w:rsid w:val="00452CE4"/>
    <w:rsid w:val="00457BD9"/>
    <w:rsid w:val="0046147B"/>
    <w:rsid w:val="00466872"/>
    <w:rsid w:val="00475D59"/>
    <w:rsid w:val="00483FC2"/>
    <w:rsid w:val="00493E0F"/>
    <w:rsid w:val="004C3201"/>
    <w:rsid w:val="004D63FB"/>
    <w:rsid w:val="004E2F90"/>
    <w:rsid w:val="004F5000"/>
    <w:rsid w:val="0050308F"/>
    <w:rsid w:val="005031CF"/>
    <w:rsid w:val="0051038F"/>
    <w:rsid w:val="005129E4"/>
    <w:rsid w:val="00514616"/>
    <w:rsid w:val="005149AF"/>
    <w:rsid w:val="005225BC"/>
    <w:rsid w:val="005327ED"/>
    <w:rsid w:val="00535991"/>
    <w:rsid w:val="00541705"/>
    <w:rsid w:val="005448FD"/>
    <w:rsid w:val="005475BA"/>
    <w:rsid w:val="0055776D"/>
    <w:rsid w:val="005621D0"/>
    <w:rsid w:val="005630E0"/>
    <w:rsid w:val="00564BC7"/>
    <w:rsid w:val="005706FA"/>
    <w:rsid w:val="00573E10"/>
    <w:rsid w:val="00574FA1"/>
    <w:rsid w:val="005761EC"/>
    <w:rsid w:val="005762AC"/>
    <w:rsid w:val="00580B4F"/>
    <w:rsid w:val="00583E73"/>
    <w:rsid w:val="00584CC4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29D4"/>
    <w:rsid w:val="005C25F1"/>
    <w:rsid w:val="005C3F48"/>
    <w:rsid w:val="005C5742"/>
    <w:rsid w:val="005C76A7"/>
    <w:rsid w:val="005D0E3E"/>
    <w:rsid w:val="005D3BB5"/>
    <w:rsid w:val="005E4B94"/>
    <w:rsid w:val="005E6D19"/>
    <w:rsid w:val="005E72B3"/>
    <w:rsid w:val="005F1D4C"/>
    <w:rsid w:val="005F223D"/>
    <w:rsid w:val="005F282B"/>
    <w:rsid w:val="005F6B4F"/>
    <w:rsid w:val="00607CE7"/>
    <w:rsid w:val="006109AA"/>
    <w:rsid w:val="00615A57"/>
    <w:rsid w:val="006270B3"/>
    <w:rsid w:val="006312F6"/>
    <w:rsid w:val="00641EBF"/>
    <w:rsid w:val="0064366C"/>
    <w:rsid w:val="00645DD6"/>
    <w:rsid w:val="00646981"/>
    <w:rsid w:val="00656D4B"/>
    <w:rsid w:val="00656E4C"/>
    <w:rsid w:val="006575EC"/>
    <w:rsid w:val="0066414A"/>
    <w:rsid w:val="006646B7"/>
    <w:rsid w:val="006717A5"/>
    <w:rsid w:val="006736E9"/>
    <w:rsid w:val="00675630"/>
    <w:rsid w:val="0067716E"/>
    <w:rsid w:val="006800BB"/>
    <w:rsid w:val="00683D22"/>
    <w:rsid w:val="00685A5F"/>
    <w:rsid w:val="00690EDF"/>
    <w:rsid w:val="00692396"/>
    <w:rsid w:val="006965B0"/>
    <w:rsid w:val="0069725A"/>
    <w:rsid w:val="006A239C"/>
    <w:rsid w:val="006A34BC"/>
    <w:rsid w:val="006B244C"/>
    <w:rsid w:val="006C47F4"/>
    <w:rsid w:val="006D0DD0"/>
    <w:rsid w:val="006D129D"/>
    <w:rsid w:val="006D491E"/>
    <w:rsid w:val="006E05D7"/>
    <w:rsid w:val="006E73A6"/>
    <w:rsid w:val="006E7D2F"/>
    <w:rsid w:val="0071559A"/>
    <w:rsid w:val="007177C1"/>
    <w:rsid w:val="00721866"/>
    <w:rsid w:val="00731447"/>
    <w:rsid w:val="00731CA6"/>
    <w:rsid w:val="00731E8F"/>
    <w:rsid w:val="007329D6"/>
    <w:rsid w:val="007440B8"/>
    <w:rsid w:val="00745146"/>
    <w:rsid w:val="00750425"/>
    <w:rsid w:val="00755A3F"/>
    <w:rsid w:val="00761AFA"/>
    <w:rsid w:val="00763AA8"/>
    <w:rsid w:val="00763DAB"/>
    <w:rsid w:val="00771589"/>
    <w:rsid w:val="00771D35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3D9D"/>
    <w:rsid w:val="007B49C5"/>
    <w:rsid w:val="007B788F"/>
    <w:rsid w:val="007D02D7"/>
    <w:rsid w:val="007E1BC7"/>
    <w:rsid w:val="007E1F04"/>
    <w:rsid w:val="007F1A75"/>
    <w:rsid w:val="007F569B"/>
    <w:rsid w:val="00805704"/>
    <w:rsid w:val="00807F92"/>
    <w:rsid w:val="00813A78"/>
    <w:rsid w:val="008153EF"/>
    <w:rsid w:val="0082176C"/>
    <w:rsid w:val="00822133"/>
    <w:rsid w:val="0083721D"/>
    <w:rsid w:val="0084153A"/>
    <w:rsid w:val="008465EB"/>
    <w:rsid w:val="00850BD6"/>
    <w:rsid w:val="00854E40"/>
    <w:rsid w:val="0087608D"/>
    <w:rsid w:val="00883DCB"/>
    <w:rsid w:val="00885300"/>
    <w:rsid w:val="00886440"/>
    <w:rsid w:val="00886F48"/>
    <w:rsid w:val="008967E0"/>
    <w:rsid w:val="00897758"/>
    <w:rsid w:val="008A0AA7"/>
    <w:rsid w:val="008B743F"/>
    <w:rsid w:val="008D1203"/>
    <w:rsid w:val="008D3C2C"/>
    <w:rsid w:val="008D5A34"/>
    <w:rsid w:val="008D6A48"/>
    <w:rsid w:val="008E0D60"/>
    <w:rsid w:val="00904DE2"/>
    <w:rsid w:val="009104FE"/>
    <w:rsid w:val="00922D09"/>
    <w:rsid w:val="00923E4D"/>
    <w:rsid w:val="00942FC6"/>
    <w:rsid w:val="00943922"/>
    <w:rsid w:val="00943974"/>
    <w:rsid w:val="00946D8B"/>
    <w:rsid w:val="009605F6"/>
    <w:rsid w:val="00974D78"/>
    <w:rsid w:val="00983396"/>
    <w:rsid w:val="00991C5E"/>
    <w:rsid w:val="009941FF"/>
    <w:rsid w:val="009971B5"/>
    <w:rsid w:val="009B0B6C"/>
    <w:rsid w:val="009B655A"/>
    <w:rsid w:val="009C2F79"/>
    <w:rsid w:val="009D0D35"/>
    <w:rsid w:val="009D2AFA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F40"/>
    <w:rsid w:val="00A44607"/>
    <w:rsid w:val="00A52638"/>
    <w:rsid w:val="00A6292B"/>
    <w:rsid w:val="00A80BCA"/>
    <w:rsid w:val="00A84900"/>
    <w:rsid w:val="00A8672B"/>
    <w:rsid w:val="00A87811"/>
    <w:rsid w:val="00A91058"/>
    <w:rsid w:val="00AA59F7"/>
    <w:rsid w:val="00AB511B"/>
    <w:rsid w:val="00AB7927"/>
    <w:rsid w:val="00AC0C6C"/>
    <w:rsid w:val="00AC30AE"/>
    <w:rsid w:val="00AC76E5"/>
    <w:rsid w:val="00AD23E7"/>
    <w:rsid w:val="00AD5F48"/>
    <w:rsid w:val="00AE0673"/>
    <w:rsid w:val="00AE0E1C"/>
    <w:rsid w:val="00AE2032"/>
    <w:rsid w:val="00AE3C1F"/>
    <w:rsid w:val="00AE49EA"/>
    <w:rsid w:val="00AE7D6C"/>
    <w:rsid w:val="00AF56C8"/>
    <w:rsid w:val="00B012F2"/>
    <w:rsid w:val="00B02AD9"/>
    <w:rsid w:val="00B150E0"/>
    <w:rsid w:val="00B173FB"/>
    <w:rsid w:val="00B26D12"/>
    <w:rsid w:val="00B3168B"/>
    <w:rsid w:val="00B332D0"/>
    <w:rsid w:val="00B33AA0"/>
    <w:rsid w:val="00B42D7A"/>
    <w:rsid w:val="00B47158"/>
    <w:rsid w:val="00B507D6"/>
    <w:rsid w:val="00B61AFA"/>
    <w:rsid w:val="00B67E8F"/>
    <w:rsid w:val="00B73A2C"/>
    <w:rsid w:val="00B81286"/>
    <w:rsid w:val="00B8228C"/>
    <w:rsid w:val="00B85E17"/>
    <w:rsid w:val="00B956B8"/>
    <w:rsid w:val="00BA366E"/>
    <w:rsid w:val="00BB51F0"/>
    <w:rsid w:val="00BC2652"/>
    <w:rsid w:val="00BC3E01"/>
    <w:rsid w:val="00BC5E03"/>
    <w:rsid w:val="00BC75EF"/>
    <w:rsid w:val="00BD22C3"/>
    <w:rsid w:val="00BD29E0"/>
    <w:rsid w:val="00BD2CAB"/>
    <w:rsid w:val="00BD4188"/>
    <w:rsid w:val="00BD45BB"/>
    <w:rsid w:val="00BF427C"/>
    <w:rsid w:val="00BF4873"/>
    <w:rsid w:val="00BF5080"/>
    <w:rsid w:val="00C0491C"/>
    <w:rsid w:val="00C0688E"/>
    <w:rsid w:val="00C15AE3"/>
    <w:rsid w:val="00C201D9"/>
    <w:rsid w:val="00C205C6"/>
    <w:rsid w:val="00C207C2"/>
    <w:rsid w:val="00C25F1B"/>
    <w:rsid w:val="00C32BCA"/>
    <w:rsid w:val="00C3751D"/>
    <w:rsid w:val="00C441BA"/>
    <w:rsid w:val="00C55415"/>
    <w:rsid w:val="00C634B8"/>
    <w:rsid w:val="00C64E1C"/>
    <w:rsid w:val="00C6735B"/>
    <w:rsid w:val="00C7002F"/>
    <w:rsid w:val="00C72DD1"/>
    <w:rsid w:val="00C74936"/>
    <w:rsid w:val="00C8029A"/>
    <w:rsid w:val="00C845AA"/>
    <w:rsid w:val="00C86289"/>
    <w:rsid w:val="00C87BF6"/>
    <w:rsid w:val="00C9446F"/>
    <w:rsid w:val="00CA4C3B"/>
    <w:rsid w:val="00CA5315"/>
    <w:rsid w:val="00CA5B6B"/>
    <w:rsid w:val="00CB578C"/>
    <w:rsid w:val="00CC5CDD"/>
    <w:rsid w:val="00CC7C43"/>
    <w:rsid w:val="00CD39FB"/>
    <w:rsid w:val="00CD4BFC"/>
    <w:rsid w:val="00CD5AF8"/>
    <w:rsid w:val="00CE0AB5"/>
    <w:rsid w:val="00CE1704"/>
    <w:rsid w:val="00CE1C33"/>
    <w:rsid w:val="00CE24BE"/>
    <w:rsid w:val="00CE7A43"/>
    <w:rsid w:val="00CF3BED"/>
    <w:rsid w:val="00D1475C"/>
    <w:rsid w:val="00D15538"/>
    <w:rsid w:val="00D16801"/>
    <w:rsid w:val="00D250FA"/>
    <w:rsid w:val="00D33B2F"/>
    <w:rsid w:val="00D35D32"/>
    <w:rsid w:val="00D40189"/>
    <w:rsid w:val="00D45954"/>
    <w:rsid w:val="00D50D0E"/>
    <w:rsid w:val="00D537BE"/>
    <w:rsid w:val="00D53BE1"/>
    <w:rsid w:val="00D5432E"/>
    <w:rsid w:val="00D56CAF"/>
    <w:rsid w:val="00D63F6C"/>
    <w:rsid w:val="00D66336"/>
    <w:rsid w:val="00D70DE9"/>
    <w:rsid w:val="00D73361"/>
    <w:rsid w:val="00D77874"/>
    <w:rsid w:val="00D808AC"/>
    <w:rsid w:val="00D82342"/>
    <w:rsid w:val="00D86986"/>
    <w:rsid w:val="00D86FD8"/>
    <w:rsid w:val="00D90BDD"/>
    <w:rsid w:val="00DA41B8"/>
    <w:rsid w:val="00DA43C8"/>
    <w:rsid w:val="00DB1018"/>
    <w:rsid w:val="00DB3808"/>
    <w:rsid w:val="00DB6CD4"/>
    <w:rsid w:val="00DC3A70"/>
    <w:rsid w:val="00DD6E0F"/>
    <w:rsid w:val="00DE6574"/>
    <w:rsid w:val="00DE774E"/>
    <w:rsid w:val="00DF21DE"/>
    <w:rsid w:val="00E03019"/>
    <w:rsid w:val="00E114D9"/>
    <w:rsid w:val="00E139DE"/>
    <w:rsid w:val="00E14414"/>
    <w:rsid w:val="00E21601"/>
    <w:rsid w:val="00E220DC"/>
    <w:rsid w:val="00E24718"/>
    <w:rsid w:val="00E269A9"/>
    <w:rsid w:val="00E26FC7"/>
    <w:rsid w:val="00E31292"/>
    <w:rsid w:val="00E33EAF"/>
    <w:rsid w:val="00E35028"/>
    <w:rsid w:val="00E40442"/>
    <w:rsid w:val="00E5193C"/>
    <w:rsid w:val="00E52570"/>
    <w:rsid w:val="00E56235"/>
    <w:rsid w:val="00E57CA5"/>
    <w:rsid w:val="00E71A24"/>
    <w:rsid w:val="00E71A8A"/>
    <w:rsid w:val="00E7205D"/>
    <w:rsid w:val="00E77B88"/>
    <w:rsid w:val="00E85ECA"/>
    <w:rsid w:val="00E93C90"/>
    <w:rsid w:val="00EA1DBC"/>
    <w:rsid w:val="00EB2CF9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E1E"/>
    <w:rsid w:val="00F316FA"/>
    <w:rsid w:val="00F363C7"/>
    <w:rsid w:val="00F36CFD"/>
    <w:rsid w:val="00F4760C"/>
    <w:rsid w:val="00F60210"/>
    <w:rsid w:val="00F64B68"/>
    <w:rsid w:val="00F67A5B"/>
    <w:rsid w:val="00F70822"/>
    <w:rsid w:val="00F7329F"/>
    <w:rsid w:val="00F749C0"/>
    <w:rsid w:val="00F81DF5"/>
    <w:rsid w:val="00F83960"/>
    <w:rsid w:val="00F86C4F"/>
    <w:rsid w:val="00F95113"/>
    <w:rsid w:val="00F960FA"/>
    <w:rsid w:val="00FA1570"/>
    <w:rsid w:val="00FA2AF0"/>
    <w:rsid w:val="00FA3FFF"/>
    <w:rsid w:val="00FC7AB3"/>
    <w:rsid w:val="00FD1528"/>
    <w:rsid w:val="00FD2C1C"/>
    <w:rsid w:val="00FD4C93"/>
    <w:rsid w:val="00FE6D41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7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1576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29E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129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9E4"/>
  </w:style>
  <w:style w:type="character" w:styleId="a8">
    <w:name w:val="Subtle Emphasis"/>
    <w:basedOn w:val="a0"/>
    <w:uiPriority w:val="19"/>
    <w:qFormat/>
    <w:rsid w:val="005129E4"/>
    <w:rPr>
      <w:i/>
      <w:iCs/>
      <w:color w:val="808080" w:themeColor="text1" w:themeTint="7F"/>
    </w:rPr>
  </w:style>
  <w:style w:type="character" w:customStyle="1" w:styleId="40">
    <w:name w:val="Заголовок 4 Знак"/>
    <w:basedOn w:val="a0"/>
    <w:link w:val="4"/>
    <w:semiHidden/>
    <w:rsid w:val="00C749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11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0A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D29E0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64366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12E5-DB1B-49E2-90FC-986EBE8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8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118</cp:revision>
  <cp:lastPrinted>2020-12-17T10:11:00Z</cp:lastPrinted>
  <dcterms:created xsi:type="dcterms:W3CDTF">2014-11-14T10:49:00Z</dcterms:created>
  <dcterms:modified xsi:type="dcterms:W3CDTF">2022-12-14T07:25:00Z</dcterms:modified>
</cp:coreProperties>
</file>