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8" w:rsidRPr="0059327D" w:rsidRDefault="00D73AD8" w:rsidP="00D73AD8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59327D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73AD8" w:rsidRDefault="00D73AD8" w:rsidP="00D73AD8">
      <w:pPr>
        <w:pStyle w:val="a4"/>
        <w:rPr>
          <w:sz w:val="28"/>
          <w:szCs w:val="28"/>
        </w:rPr>
      </w:pPr>
    </w:p>
    <w:p w:rsidR="00D73AD8" w:rsidRDefault="00D73AD8" w:rsidP="00D73AD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73AD8" w:rsidRDefault="00D73AD8" w:rsidP="00D73AD8">
      <w:pPr>
        <w:pStyle w:val="a4"/>
      </w:pPr>
    </w:p>
    <w:p w:rsidR="00D73AD8" w:rsidRDefault="00D73AD8" w:rsidP="00D73AD8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D73AD8" w:rsidRPr="00713412" w:rsidRDefault="00784553" w:rsidP="00D73AD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A21518">
        <w:rPr>
          <w:rFonts w:ascii="Times New Roman" w:hAnsi="Times New Roman"/>
          <w:sz w:val="28"/>
          <w:szCs w:val="28"/>
        </w:rPr>
        <w:t>.02.2022</w:t>
      </w:r>
      <w:r w:rsidR="00FC5D5A">
        <w:rPr>
          <w:rFonts w:ascii="Times New Roman" w:hAnsi="Times New Roman"/>
          <w:sz w:val="28"/>
          <w:szCs w:val="28"/>
        </w:rPr>
        <w:t xml:space="preserve"> № 01-04/4-1</w:t>
      </w:r>
      <w:r w:rsidR="006B208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305CB">
        <w:rPr>
          <w:rFonts w:ascii="Times New Roman" w:hAnsi="Times New Roman"/>
          <w:sz w:val="28"/>
          <w:szCs w:val="28"/>
        </w:rPr>
        <w:t xml:space="preserve">            </w:t>
      </w:r>
      <w:r w:rsidR="005D12A9">
        <w:rPr>
          <w:rFonts w:ascii="Times New Roman" w:hAnsi="Times New Roman"/>
          <w:sz w:val="28"/>
          <w:szCs w:val="28"/>
        </w:rPr>
        <w:t xml:space="preserve">             </w:t>
      </w:r>
      <w:r w:rsidR="004E0A1E">
        <w:rPr>
          <w:rFonts w:ascii="Times New Roman" w:hAnsi="Times New Roman"/>
          <w:sz w:val="28"/>
          <w:szCs w:val="28"/>
        </w:rPr>
        <w:t xml:space="preserve">                </w:t>
      </w:r>
      <w:r w:rsidR="002105FE">
        <w:rPr>
          <w:rFonts w:ascii="Times New Roman" w:hAnsi="Times New Roman"/>
          <w:sz w:val="28"/>
          <w:szCs w:val="28"/>
        </w:rPr>
        <w:t xml:space="preserve">                 </w:t>
      </w:r>
      <w:r w:rsidR="005D12A9">
        <w:rPr>
          <w:rFonts w:ascii="Times New Roman" w:hAnsi="Times New Roman"/>
          <w:sz w:val="28"/>
          <w:szCs w:val="28"/>
        </w:rPr>
        <w:t xml:space="preserve">                          </w:t>
      </w:r>
      <w:r w:rsidR="00867EA0">
        <w:rPr>
          <w:rFonts w:ascii="Times New Roman" w:hAnsi="Times New Roman"/>
          <w:sz w:val="28"/>
          <w:szCs w:val="28"/>
        </w:rPr>
        <w:t xml:space="preserve">        </w:t>
      </w:r>
      <w:r w:rsidR="00F3365B">
        <w:rPr>
          <w:rFonts w:ascii="Times New Roman" w:hAnsi="Times New Roman"/>
          <w:sz w:val="28"/>
          <w:szCs w:val="28"/>
        </w:rPr>
        <w:t xml:space="preserve">               </w:t>
      </w:r>
      <w:r w:rsidR="003A0A6C">
        <w:rPr>
          <w:rFonts w:ascii="Times New Roman" w:hAnsi="Times New Roman"/>
          <w:sz w:val="28"/>
          <w:szCs w:val="28"/>
        </w:rPr>
        <w:t xml:space="preserve">                     </w:t>
      </w:r>
      <w:r w:rsidR="002F46FE">
        <w:rPr>
          <w:rFonts w:ascii="Times New Roman" w:hAnsi="Times New Roman"/>
          <w:sz w:val="28"/>
          <w:szCs w:val="28"/>
        </w:rPr>
        <w:t xml:space="preserve">                         </w:t>
      </w:r>
      <w:r w:rsidR="00F3365B">
        <w:rPr>
          <w:rFonts w:ascii="Times New Roman" w:hAnsi="Times New Roman"/>
          <w:sz w:val="28"/>
          <w:szCs w:val="28"/>
        </w:rPr>
        <w:t xml:space="preserve">                                </w:t>
      </w:r>
      <w:r w:rsidR="00F603D7">
        <w:rPr>
          <w:rFonts w:ascii="Times New Roman" w:hAnsi="Times New Roman"/>
          <w:sz w:val="28"/>
          <w:szCs w:val="28"/>
        </w:rPr>
        <w:t xml:space="preserve">              </w:t>
      </w:r>
      <w:r w:rsidR="002B6420">
        <w:rPr>
          <w:rFonts w:ascii="Times New Roman" w:hAnsi="Times New Roman"/>
          <w:sz w:val="28"/>
          <w:szCs w:val="28"/>
        </w:rPr>
        <w:t xml:space="preserve"> </w:t>
      </w:r>
      <w:r w:rsidR="00A32536">
        <w:rPr>
          <w:rFonts w:ascii="Times New Roman" w:hAnsi="Times New Roman"/>
          <w:sz w:val="28"/>
          <w:szCs w:val="28"/>
        </w:rPr>
        <w:t xml:space="preserve">         </w:t>
      </w:r>
      <w:r w:rsidR="001057D3">
        <w:rPr>
          <w:rFonts w:ascii="Times New Roman" w:hAnsi="Times New Roman"/>
          <w:sz w:val="28"/>
          <w:szCs w:val="28"/>
        </w:rPr>
        <w:t xml:space="preserve">                              </w:t>
      </w:r>
      <w:r w:rsidR="00A32536">
        <w:rPr>
          <w:rFonts w:ascii="Times New Roman" w:hAnsi="Times New Roman"/>
          <w:sz w:val="28"/>
          <w:szCs w:val="28"/>
        </w:rPr>
        <w:t xml:space="preserve">      </w:t>
      </w:r>
      <w:r w:rsidR="003968D0">
        <w:rPr>
          <w:rFonts w:ascii="Times New Roman" w:hAnsi="Times New Roman"/>
          <w:sz w:val="28"/>
          <w:szCs w:val="28"/>
        </w:rPr>
        <w:t xml:space="preserve">                </w:t>
      </w:r>
    </w:p>
    <w:p w:rsidR="00D73AD8" w:rsidRDefault="00D73AD8" w:rsidP="00D73AD8">
      <w:pPr>
        <w:shd w:val="clear" w:color="auto" w:fill="FFFFFF"/>
        <w:ind w:right="3261"/>
        <w:rPr>
          <w:u w:val="single"/>
        </w:rPr>
      </w:pPr>
    </w:p>
    <w:p w:rsidR="00D73AD8" w:rsidRDefault="00D73AD8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</w:rPr>
      </w:pPr>
    </w:p>
    <w:p w:rsidR="008608F4" w:rsidRDefault="003A0A6C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Об информации </w:t>
      </w:r>
      <w:r w:rsidR="00506EBB" w:rsidRPr="003A0A6C">
        <w:rPr>
          <w:b/>
          <w:sz w:val="26"/>
          <w:szCs w:val="26"/>
        </w:rPr>
        <w:t xml:space="preserve">ГБУ </w:t>
      </w:r>
      <w:r w:rsidR="002F46FE">
        <w:rPr>
          <w:b/>
          <w:sz w:val="26"/>
          <w:szCs w:val="26"/>
        </w:rPr>
        <w:t>«</w:t>
      </w:r>
      <w:r w:rsidR="00506EBB" w:rsidRPr="003A0A6C">
        <w:rPr>
          <w:b/>
          <w:sz w:val="26"/>
          <w:szCs w:val="26"/>
        </w:rPr>
        <w:t>Т</w:t>
      </w:r>
      <w:r w:rsidR="002F46FE">
        <w:rPr>
          <w:b/>
          <w:sz w:val="26"/>
          <w:szCs w:val="26"/>
        </w:rPr>
        <w:t xml:space="preserve">ерриториальный </w:t>
      </w:r>
    </w:p>
    <w:p w:rsidR="002F46FE" w:rsidRDefault="008608F4" w:rsidP="00D73AD8">
      <w:pPr>
        <w:ind w:right="2691"/>
        <w:rPr>
          <w:b/>
          <w:sz w:val="26"/>
          <w:szCs w:val="26"/>
        </w:rPr>
      </w:pPr>
      <w:r>
        <w:rPr>
          <w:b/>
          <w:sz w:val="26"/>
          <w:szCs w:val="26"/>
        </w:rPr>
        <w:t>Ц</w:t>
      </w:r>
      <w:r w:rsidR="002F46FE">
        <w:rPr>
          <w:b/>
          <w:sz w:val="26"/>
          <w:szCs w:val="26"/>
        </w:rPr>
        <w:t>ентр</w:t>
      </w:r>
      <w:r>
        <w:rPr>
          <w:b/>
          <w:sz w:val="26"/>
          <w:szCs w:val="26"/>
        </w:rPr>
        <w:t xml:space="preserve"> </w:t>
      </w:r>
      <w:r w:rsidR="002F46FE">
        <w:rPr>
          <w:b/>
          <w:sz w:val="26"/>
          <w:szCs w:val="26"/>
        </w:rPr>
        <w:t>социального обслуживания</w:t>
      </w:r>
    </w:p>
    <w:p w:rsidR="00D73AD8" w:rsidRPr="003A0A6C" w:rsidRDefault="00506EBB" w:rsidP="00D73AD8">
      <w:pPr>
        <w:ind w:right="2691"/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>«Алексеевский»</w:t>
      </w:r>
      <w:r w:rsidR="00D73AD8" w:rsidRPr="003A0A6C">
        <w:rPr>
          <w:b/>
          <w:sz w:val="26"/>
          <w:szCs w:val="26"/>
        </w:rPr>
        <w:t xml:space="preserve"> </w:t>
      </w:r>
      <w:r w:rsidR="00713412" w:rsidRPr="003A0A6C">
        <w:rPr>
          <w:b/>
          <w:sz w:val="26"/>
          <w:szCs w:val="26"/>
        </w:rPr>
        <w:t xml:space="preserve">о работе </w:t>
      </w:r>
      <w:r w:rsidR="0030680E">
        <w:rPr>
          <w:b/>
          <w:sz w:val="26"/>
          <w:szCs w:val="26"/>
        </w:rPr>
        <w:t>в 2021</w:t>
      </w:r>
      <w:r w:rsidR="00D73AD8" w:rsidRPr="003A0A6C">
        <w:rPr>
          <w:b/>
          <w:sz w:val="26"/>
          <w:szCs w:val="26"/>
        </w:rPr>
        <w:t xml:space="preserve"> году</w:t>
      </w: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D73AD8" w:rsidP="00D73AD8">
      <w:pPr>
        <w:pStyle w:val="a5"/>
        <w:ind w:firstLine="700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>В соответствии с пунктом 6 части 1 статьи 1 Закона города Москвы                    от 11 июля 2012 года № 39 «О наделении органов местного самоуправления муниципальных округов в города Москве отдельными полномочиями                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</w:t>
      </w:r>
      <w:r w:rsidR="003A0A6C">
        <w:rPr>
          <w:sz w:val="26"/>
          <w:szCs w:val="26"/>
        </w:rPr>
        <w:t xml:space="preserve">уга отчета главы управы района </w:t>
      </w:r>
      <w:r w:rsidR="00D73AD8" w:rsidRPr="003A0A6C">
        <w:rPr>
          <w:sz w:val="26"/>
          <w:szCs w:val="26"/>
        </w:rPr>
        <w:t>и информации руководителей городских организаций», заслушав</w:t>
      </w:r>
      <w:r w:rsidR="002E6353" w:rsidRPr="003A0A6C">
        <w:rPr>
          <w:sz w:val="26"/>
          <w:szCs w:val="26"/>
        </w:rPr>
        <w:t xml:space="preserve"> и о</w:t>
      </w:r>
      <w:r w:rsidR="002305CB">
        <w:rPr>
          <w:sz w:val="26"/>
          <w:szCs w:val="26"/>
        </w:rPr>
        <w:t>бсудив информацию</w:t>
      </w:r>
      <w:r w:rsidR="001E5364">
        <w:rPr>
          <w:sz w:val="26"/>
          <w:szCs w:val="26"/>
        </w:rPr>
        <w:t xml:space="preserve"> </w:t>
      </w:r>
      <w:r w:rsidR="00D73AD8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>
        <w:rPr>
          <w:sz w:val="26"/>
          <w:szCs w:val="26"/>
        </w:rPr>
        <w:t>ания «Алексеевский»</w:t>
      </w:r>
      <w:r w:rsidR="000D1354" w:rsidRPr="003A0A6C">
        <w:rPr>
          <w:sz w:val="26"/>
          <w:szCs w:val="26"/>
        </w:rPr>
        <w:t xml:space="preserve"> </w:t>
      </w:r>
      <w:r w:rsidR="002305CB">
        <w:rPr>
          <w:sz w:val="26"/>
          <w:szCs w:val="26"/>
        </w:rPr>
        <w:t>о социальном обслуживании населения Бутырского района города Москвы</w:t>
      </w:r>
      <w:r>
        <w:rPr>
          <w:sz w:val="26"/>
          <w:szCs w:val="26"/>
        </w:rPr>
        <w:t xml:space="preserve"> </w:t>
      </w:r>
      <w:r w:rsidR="00F3365B" w:rsidRPr="003A0A6C">
        <w:rPr>
          <w:sz w:val="26"/>
          <w:szCs w:val="26"/>
        </w:rPr>
        <w:t>в 20</w:t>
      </w:r>
      <w:r w:rsidR="003F26C2">
        <w:rPr>
          <w:sz w:val="26"/>
          <w:szCs w:val="26"/>
        </w:rPr>
        <w:t>21</w:t>
      </w:r>
      <w:r w:rsidR="00D73AD8" w:rsidRPr="003A0A6C">
        <w:rPr>
          <w:sz w:val="26"/>
          <w:szCs w:val="26"/>
        </w:rPr>
        <w:t xml:space="preserve"> году, </w:t>
      </w:r>
      <w:r w:rsidR="00D73AD8" w:rsidRPr="003A0A6C">
        <w:rPr>
          <w:b/>
          <w:sz w:val="26"/>
          <w:szCs w:val="26"/>
        </w:rPr>
        <w:t>Совет депутатов муниципального округа Бутырский решил</w:t>
      </w:r>
      <w:r w:rsidR="00D73AD8" w:rsidRPr="003A0A6C">
        <w:rPr>
          <w:sz w:val="26"/>
          <w:szCs w:val="26"/>
        </w:rPr>
        <w:t>:</w:t>
      </w:r>
    </w:p>
    <w:p w:rsidR="00D73AD8" w:rsidRPr="003A0A6C" w:rsidRDefault="00D73AD8" w:rsidP="00D73AD8">
      <w:pPr>
        <w:pStyle w:val="a5"/>
        <w:rPr>
          <w:sz w:val="26"/>
          <w:szCs w:val="26"/>
        </w:rPr>
      </w:pP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3AD8" w:rsidRPr="003A0A6C">
        <w:rPr>
          <w:sz w:val="26"/>
          <w:szCs w:val="26"/>
        </w:rPr>
        <w:t xml:space="preserve">1. Принять </w:t>
      </w:r>
      <w:r w:rsidR="003A3193" w:rsidRPr="003A0A6C">
        <w:rPr>
          <w:sz w:val="26"/>
          <w:szCs w:val="26"/>
        </w:rPr>
        <w:t xml:space="preserve">к сведению </w:t>
      </w:r>
      <w:r w:rsidR="00D73AD8" w:rsidRPr="003A0A6C">
        <w:rPr>
          <w:sz w:val="26"/>
          <w:szCs w:val="26"/>
        </w:rPr>
        <w:t>информацию о ра</w:t>
      </w:r>
      <w:r>
        <w:rPr>
          <w:sz w:val="26"/>
          <w:szCs w:val="26"/>
        </w:rPr>
        <w:t xml:space="preserve">боте </w:t>
      </w:r>
      <w:r w:rsidR="001E5364" w:rsidRPr="003A0A6C">
        <w:rPr>
          <w:sz w:val="26"/>
          <w:szCs w:val="26"/>
        </w:rPr>
        <w:t>Государственного бюджетного учреждения города Москвы «Территориальный Центр социального обслужив</w:t>
      </w:r>
      <w:r w:rsidR="001E5364">
        <w:rPr>
          <w:sz w:val="26"/>
          <w:szCs w:val="26"/>
        </w:rPr>
        <w:t>ания «Алексеевский»</w:t>
      </w:r>
      <w:r w:rsidR="007A424A">
        <w:rPr>
          <w:sz w:val="26"/>
          <w:szCs w:val="26"/>
        </w:rPr>
        <w:t xml:space="preserve"> </w:t>
      </w:r>
      <w:r w:rsidR="003A3193">
        <w:rPr>
          <w:sz w:val="26"/>
          <w:szCs w:val="26"/>
        </w:rPr>
        <w:t xml:space="preserve">по социальному обслуживанию населения Бутырского района города Москвы </w:t>
      </w:r>
      <w:r w:rsidR="007A424A">
        <w:rPr>
          <w:sz w:val="26"/>
          <w:szCs w:val="26"/>
        </w:rPr>
        <w:t>в 2021</w:t>
      </w:r>
      <w:r w:rsidR="003A3193">
        <w:rPr>
          <w:sz w:val="26"/>
          <w:szCs w:val="26"/>
        </w:rPr>
        <w:t xml:space="preserve"> году</w:t>
      </w:r>
      <w:r w:rsidR="00D73AD8" w:rsidRPr="003A0A6C">
        <w:rPr>
          <w:sz w:val="26"/>
          <w:szCs w:val="26"/>
        </w:rPr>
        <w:t>.</w:t>
      </w:r>
    </w:p>
    <w:p w:rsidR="00D73AD8" w:rsidRPr="003A0A6C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3193">
        <w:rPr>
          <w:sz w:val="26"/>
          <w:szCs w:val="26"/>
        </w:rPr>
        <w:t>2</w:t>
      </w:r>
      <w:r w:rsidR="00D73AD8" w:rsidRPr="003A0A6C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</w:t>
      </w:r>
      <w:r w:rsidR="00530658" w:rsidRPr="003A0A6C">
        <w:rPr>
          <w:sz w:val="26"/>
          <w:szCs w:val="26"/>
        </w:rPr>
        <w:t xml:space="preserve">власти города </w:t>
      </w:r>
      <w:r w:rsidR="00D73AD8" w:rsidRPr="003A0A6C">
        <w:rPr>
          <w:sz w:val="26"/>
          <w:szCs w:val="26"/>
        </w:rPr>
        <w:t xml:space="preserve">Москвы, Департамент </w:t>
      </w:r>
      <w:r w:rsidR="003A0A6C">
        <w:rPr>
          <w:sz w:val="26"/>
          <w:szCs w:val="26"/>
        </w:rPr>
        <w:t xml:space="preserve">труда </w:t>
      </w:r>
      <w:r w:rsidR="00530658" w:rsidRPr="003A0A6C">
        <w:rPr>
          <w:sz w:val="26"/>
          <w:szCs w:val="26"/>
        </w:rPr>
        <w:t xml:space="preserve">и </w:t>
      </w:r>
      <w:r w:rsidR="00D73AD8" w:rsidRPr="003A0A6C">
        <w:rPr>
          <w:sz w:val="26"/>
          <w:szCs w:val="26"/>
        </w:rPr>
        <w:t>социальной з</w:t>
      </w:r>
      <w:r w:rsidR="00F603D7" w:rsidRPr="003A0A6C">
        <w:rPr>
          <w:sz w:val="26"/>
          <w:szCs w:val="26"/>
        </w:rPr>
        <w:t>ащиты населения города Москвы, п</w:t>
      </w:r>
      <w:r w:rsidR="00D73AD8" w:rsidRPr="003A0A6C">
        <w:rPr>
          <w:sz w:val="26"/>
          <w:szCs w:val="26"/>
        </w:rPr>
        <w:t>рефектуру Северо-Восточного административного округа города Москвы</w:t>
      </w:r>
      <w:r w:rsidR="00D73AD8" w:rsidRPr="003A0A6C">
        <w:rPr>
          <w:i/>
          <w:sz w:val="26"/>
          <w:szCs w:val="26"/>
        </w:rPr>
        <w:t xml:space="preserve"> </w:t>
      </w:r>
      <w:r w:rsidR="00D73AD8" w:rsidRPr="003A0A6C">
        <w:rPr>
          <w:sz w:val="26"/>
          <w:szCs w:val="26"/>
        </w:rPr>
        <w:t>и</w:t>
      </w:r>
      <w:r w:rsidR="00D73AD8" w:rsidRPr="003A0A6C">
        <w:rPr>
          <w:i/>
          <w:sz w:val="26"/>
          <w:szCs w:val="26"/>
        </w:rPr>
        <w:t xml:space="preserve"> </w:t>
      </w:r>
      <w:r w:rsidR="00F603D7" w:rsidRPr="003A0A6C">
        <w:rPr>
          <w:sz w:val="26"/>
          <w:szCs w:val="26"/>
        </w:rPr>
        <w:t>у</w:t>
      </w:r>
      <w:r w:rsidR="00D73AD8" w:rsidRPr="003A0A6C">
        <w:rPr>
          <w:sz w:val="26"/>
          <w:szCs w:val="26"/>
        </w:rPr>
        <w:t>праву Бутырского района</w:t>
      </w:r>
      <w:r w:rsidR="00F603D7" w:rsidRPr="003A0A6C">
        <w:rPr>
          <w:sz w:val="26"/>
          <w:szCs w:val="26"/>
        </w:rPr>
        <w:t xml:space="preserve"> города Москвы</w:t>
      </w:r>
      <w:r w:rsidR="00D73AD8" w:rsidRPr="003A0A6C">
        <w:rPr>
          <w:sz w:val="26"/>
          <w:szCs w:val="26"/>
        </w:rPr>
        <w:t>.</w:t>
      </w:r>
    </w:p>
    <w:p w:rsidR="00D73AD8" w:rsidRPr="00A54106" w:rsidRDefault="005D12A9" w:rsidP="00D73A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3193">
        <w:rPr>
          <w:sz w:val="26"/>
          <w:szCs w:val="26"/>
        </w:rPr>
        <w:t>3</w:t>
      </w:r>
      <w:r w:rsidR="00D73AD8" w:rsidRPr="003A0A6C">
        <w:rPr>
          <w:sz w:val="26"/>
          <w:szCs w:val="26"/>
        </w:rPr>
        <w:t>. Опубликовать настоящее решение в бюллетене «Московский муниципальный вестник» и разместить на офиц</w:t>
      </w:r>
      <w:r w:rsidR="001D12B0" w:rsidRPr="003A0A6C">
        <w:rPr>
          <w:sz w:val="26"/>
          <w:szCs w:val="26"/>
        </w:rPr>
        <w:t xml:space="preserve">иальном сайте </w:t>
      </w:r>
      <w:r w:rsidR="001D12B0" w:rsidRPr="003A0A6C">
        <w:rPr>
          <w:sz w:val="26"/>
          <w:szCs w:val="26"/>
          <w:lang w:val="en-US"/>
        </w:rPr>
        <w:t>www</w:t>
      </w:r>
      <w:r w:rsidR="00D73AD8" w:rsidRPr="003A0A6C">
        <w:rPr>
          <w:sz w:val="26"/>
          <w:szCs w:val="26"/>
        </w:rPr>
        <w:t>.</w:t>
      </w:r>
      <w:proofErr w:type="spellStart"/>
      <w:r w:rsidR="001D12B0" w:rsidRPr="003A0A6C">
        <w:rPr>
          <w:sz w:val="26"/>
          <w:szCs w:val="26"/>
          <w:lang w:val="en-US"/>
        </w:rPr>
        <w:t>butyrskoe</w:t>
      </w:r>
      <w:proofErr w:type="spellEnd"/>
      <w:r w:rsidR="00A54106" w:rsidRPr="00A54106">
        <w:rPr>
          <w:sz w:val="26"/>
          <w:szCs w:val="26"/>
        </w:rPr>
        <w:t>.</w:t>
      </w:r>
      <w:proofErr w:type="spellStart"/>
      <w:r w:rsidR="00A54106">
        <w:rPr>
          <w:sz w:val="26"/>
          <w:szCs w:val="26"/>
          <w:lang w:val="en-US"/>
        </w:rPr>
        <w:t>ru</w:t>
      </w:r>
      <w:proofErr w:type="spellEnd"/>
      <w:r w:rsidR="00A54106" w:rsidRPr="00A54106">
        <w:rPr>
          <w:sz w:val="26"/>
          <w:szCs w:val="26"/>
        </w:rPr>
        <w:t>.</w:t>
      </w:r>
    </w:p>
    <w:p w:rsidR="00D73AD8" w:rsidRPr="003A0A6C" w:rsidRDefault="005D12A9" w:rsidP="00D73AD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3193">
        <w:rPr>
          <w:sz w:val="26"/>
          <w:szCs w:val="26"/>
        </w:rPr>
        <w:t>4</w:t>
      </w:r>
      <w:r w:rsidR="00D73AD8" w:rsidRPr="003A0A6C">
        <w:rPr>
          <w:sz w:val="26"/>
          <w:szCs w:val="26"/>
        </w:rPr>
        <w:t>. Контроль за выполнением н</w:t>
      </w:r>
      <w:r w:rsidR="00530658" w:rsidRPr="003A0A6C">
        <w:rPr>
          <w:sz w:val="26"/>
          <w:szCs w:val="26"/>
        </w:rPr>
        <w:t>астоящего решения возложить на г</w:t>
      </w:r>
      <w:r w:rsidR="00D73AD8" w:rsidRPr="003A0A6C">
        <w:rPr>
          <w:sz w:val="26"/>
          <w:szCs w:val="26"/>
        </w:rPr>
        <w:t>лаву муниципального округа Бутырский Осипенко А.П.</w:t>
      </w: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jc w:val="both"/>
        <w:rPr>
          <w:sz w:val="26"/>
          <w:szCs w:val="26"/>
        </w:rPr>
      </w:pPr>
    </w:p>
    <w:p w:rsidR="00D73AD8" w:rsidRPr="003A0A6C" w:rsidRDefault="00D73AD8" w:rsidP="00D73AD8">
      <w:pPr>
        <w:rPr>
          <w:b/>
          <w:sz w:val="26"/>
          <w:szCs w:val="26"/>
        </w:rPr>
      </w:pPr>
      <w:r w:rsidRPr="003A0A6C">
        <w:rPr>
          <w:b/>
          <w:sz w:val="26"/>
          <w:szCs w:val="26"/>
        </w:rPr>
        <w:t xml:space="preserve">Глава муниципального округа Бутырский         </w:t>
      </w:r>
      <w:r w:rsidR="008608F4">
        <w:rPr>
          <w:b/>
          <w:sz w:val="26"/>
          <w:szCs w:val="26"/>
        </w:rPr>
        <w:t xml:space="preserve">    </w:t>
      </w:r>
      <w:r w:rsidRPr="003A0A6C">
        <w:rPr>
          <w:b/>
          <w:sz w:val="26"/>
          <w:szCs w:val="26"/>
        </w:rPr>
        <w:t xml:space="preserve">  </w:t>
      </w:r>
      <w:r w:rsidR="003A0A6C">
        <w:rPr>
          <w:b/>
          <w:sz w:val="26"/>
          <w:szCs w:val="26"/>
        </w:rPr>
        <w:t xml:space="preserve">      </w:t>
      </w:r>
      <w:r w:rsidRPr="003A0A6C">
        <w:rPr>
          <w:b/>
          <w:sz w:val="26"/>
          <w:szCs w:val="26"/>
        </w:rPr>
        <w:t xml:space="preserve">          </w:t>
      </w:r>
      <w:r w:rsidRPr="003A0A6C">
        <w:rPr>
          <w:b/>
          <w:sz w:val="26"/>
          <w:szCs w:val="26"/>
        </w:rPr>
        <w:tab/>
        <w:t xml:space="preserve">     А.П. Осипенко</w:t>
      </w:r>
    </w:p>
    <w:p w:rsidR="001D12B0" w:rsidRDefault="001D12B0" w:rsidP="00D73AD8">
      <w:pPr>
        <w:rPr>
          <w:b/>
          <w:sz w:val="26"/>
          <w:szCs w:val="26"/>
        </w:rPr>
      </w:pPr>
    </w:p>
    <w:p w:rsidR="003A0A6C" w:rsidRDefault="003A0A6C" w:rsidP="00D73AD8">
      <w:pPr>
        <w:rPr>
          <w:b/>
          <w:sz w:val="26"/>
          <w:szCs w:val="26"/>
        </w:rPr>
      </w:pPr>
    </w:p>
    <w:p w:rsidR="008608F4" w:rsidRDefault="008608F4" w:rsidP="00D73AD8">
      <w:pPr>
        <w:rPr>
          <w:b/>
          <w:sz w:val="26"/>
          <w:szCs w:val="26"/>
        </w:rPr>
      </w:pPr>
    </w:p>
    <w:p w:rsidR="003A3193" w:rsidRDefault="003A3193" w:rsidP="00D73AD8">
      <w:pPr>
        <w:rPr>
          <w:b/>
          <w:sz w:val="26"/>
          <w:szCs w:val="26"/>
        </w:rPr>
      </w:pPr>
    </w:p>
    <w:p w:rsidR="003A3193" w:rsidRDefault="003A3193" w:rsidP="00D73AD8">
      <w:pPr>
        <w:rPr>
          <w:b/>
          <w:sz w:val="26"/>
          <w:szCs w:val="26"/>
        </w:rPr>
      </w:pPr>
    </w:p>
    <w:p w:rsidR="003A3193" w:rsidRDefault="003A3193" w:rsidP="00D73AD8">
      <w:pPr>
        <w:rPr>
          <w:b/>
          <w:sz w:val="26"/>
          <w:szCs w:val="26"/>
        </w:rPr>
      </w:pPr>
    </w:p>
    <w:p w:rsidR="007E1908" w:rsidRPr="00DF79DA" w:rsidRDefault="003A3193" w:rsidP="007E190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DF79DA">
        <w:rPr>
          <w:rFonts w:ascii="Times New Roman" w:hAnsi="Times New Roman"/>
          <w:b/>
          <w:sz w:val="25"/>
          <w:szCs w:val="25"/>
        </w:rPr>
        <w:lastRenderedPageBreak/>
        <w:t>Информация о работе</w:t>
      </w:r>
      <w:r w:rsidR="00611AA7" w:rsidRPr="00DF79DA">
        <w:rPr>
          <w:rFonts w:ascii="Times New Roman" w:hAnsi="Times New Roman"/>
          <w:b/>
          <w:sz w:val="25"/>
          <w:szCs w:val="25"/>
        </w:rPr>
        <w:t xml:space="preserve"> </w:t>
      </w:r>
    </w:p>
    <w:p w:rsidR="007E1908" w:rsidRPr="00DF79DA" w:rsidRDefault="007E1908" w:rsidP="007E1908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DF79DA">
        <w:rPr>
          <w:rFonts w:ascii="Times New Roman" w:hAnsi="Times New Roman"/>
          <w:b/>
          <w:sz w:val="25"/>
          <w:szCs w:val="25"/>
        </w:rPr>
        <w:t>Территориального центра социального обслуживания «Алексеевский»</w:t>
      </w:r>
    </w:p>
    <w:p w:rsidR="003A3193" w:rsidRPr="00DF79DA" w:rsidRDefault="003A3193" w:rsidP="008608F4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DF79DA">
        <w:rPr>
          <w:rFonts w:ascii="Times New Roman" w:hAnsi="Times New Roman"/>
          <w:b/>
          <w:sz w:val="25"/>
          <w:szCs w:val="25"/>
        </w:rPr>
        <w:t xml:space="preserve">по социальному обслуживанию населения Бутырского района </w:t>
      </w:r>
    </w:p>
    <w:p w:rsidR="008608F4" w:rsidRPr="00DF79DA" w:rsidRDefault="003A3193" w:rsidP="008608F4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DF79DA">
        <w:rPr>
          <w:rFonts w:ascii="Times New Roman" w:hAnsi="Times New Roman"/>
          <w:b/>
          <w:sz w:val="25"/>
          <w:szCs w:val="25"/>
        </w:rPr>
        <w:t xml:space="preserve">города Москвы </w:t>
      </w:r>
      <w:r w:rsidR="006B2081" w:rsidRPr="00DF79DA">
        <w:rPr>
          <w:rFonts w:ascii="Times New Roman" w:hAnsi="Times New Roman"/>
          <w:b/>
          <w:sz w:val="25"/>
          <w:szCs w:val="25"/>
        </w:rPr>
        <w:t>за 2021</w:t>
      </w:r>
      <w:r w:rsidR="00611AA7" w:rsidRPr="00DF79DA">
        <w:rPr>
          <w:rFonts w:ascii="Times New Roman" w:hAnsi="Times New Roman"/>
          <w:b/>
          <w:sz w:val="25"/>
          <w:szCs w:val="25"/>
        </w:rPr>
        <w:t xml:space="preserve"> год</w:t>
      </w:r>
    </w:p>
    <w:p w:rsidR="003A3193" w:rsidRPr="00DF79DA" w:rsidRDefault="003A3193" w:rsidP="00351931">
      <w:pPr>
        <w:pStyle w:val="a4"/>
        <w:jc w:val="both"/>
        <w:rPr>
          <w:sz w:val="25"/>
          <w:szCs w:val="25"/>
        </w:rPr>
      </w:pPr>
    </w:p>
    <w:p w:rsidR="003A3193" w:rsidRPr="00DF79DA" w:rsidRDefault="003A3193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DF79DA">
        <w:rPr>
          <w:rFonts w:ascii="Times New Roman" w:hAnsi="Times New Roman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sz w:val="25"/>
          <w:szCs w:val="25"/>
        </w:rPr>
        <w:t xml:space="preserve">ГБУ ТЦСО «Алексеевский» осуществляет свою деятельность под руководством Департамента труда и социальной защиты в тесном контакте с отделом социальной защиты района Бутырский, медицинскими, общественными и благотворительными организациями. 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DF79DA">
        <w:rPr>
          <w:rFonts w:ascii="Times New Roman" w:hAnsi="Times New Roman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sz w:val="25"/>
          <w:szCs w:val="25"/>
        </w:rPr>
        <w:t>В ГБУ ТЦСО «Алексеевский» филиале «Бутырский» в 2021 году функционировало 2 отделения со</w:t>
      </w:r>
      <w:r w:rsidR="00DF79DA">
        <w:rPr>
          <w:rFonts w:ascii="Times New Roman" w:hAnsi="Times New Roman"/>
          <w:sz w:val="25"/>
          <w:szCs w:val="25"/>
        </w:rPr>
        <w:t xml:space="preserve">циального обслуживания на дому. </w:t>
      </w:r>
      <w:r w:rsidR="003A3193" w:rsidRPr="00DF79DA">
        <w:rPr>
          <w:rFonts w:ascii="Times New Roman" w:hAnsi="Times New Roman"/>
          <w:sz w:val="25"/>
          <w:szCs w:val="25"/>
        </w:rPr>
        <w:t xml:space="preserve">На обслуживание принимаются граждане, </w:t>
      </w:r>
      <w:r w:rsidR="00DF79DA">
        <w:rPr>
          <w:rFonts w:ascii="Times New Roman" w:hAnsi="Times New Roman"/>
          <w:sz w:val="25"/>
          <w:szCs w:val="25"/>
        </w:rPr>
        <w:t>частично утратившие способность</w:t>
      </w:r>
      <w:r w:rsidRPr="00DF79DA">
        <w:rPr>
          <w:rFonts w:ascii="Times New Roman" w:hAnsi="Times New Roman"/>
          <w:sz w:val="25"/>
          <w:szCs w:val="25"/>
        </w:rPr>
        <w:t xml:space="preserve"> </w:t>
      </w:r>
      <w:r w:rsidR="003A3193" w:rsidRPr="00DF79DA">
        <w:rPr>
          <w:rFonts w:ascii="Times New Roman" w:hAnsi="Times New Roman"/>
          <w:sz w:val="25"/>
          <w:szCs w:val="25"/>
        </w:rPr>
        <w:t>к самообслуживанию, которым оказыва</w:t>
      </w:r>
      <w:r w:rsidR="00DF79DA">
        <w:rPr>
          <w:rFonts w:ascii="Times New Roman" w:hAnsi="Times New Roman"/>
          <w:sz w:val="25"/>
          <w:szCs w:val="25"/>
        </w:rPr>
        <w:t xml:space="preserve">ют услуги социальные работники. </w:t>
      </w:r>
      <w:r w:rsidR="003A3193" w:rsidRPr="00DF79DA">
        <w:rPr>
          <w:rFonts w:ascii="Times New Roman" w:hAnsi="Times New Roman"/>
          <w:sz w:val="25"/>
          <w:szCs w:val="25"/>
        </w:rPr>
        <w:t>Услуги, предоставляемые отделением социального обслуживания на дому</w:t>
      </w:r>
      <w:r w:rsidRPr="00DF79DA">
        <w:rPr>
          <w:rFonts w:ascii="Times New Roman" w:hAnsi="Times New Roman"/>
          <w:sz w:val="25"/>
          <w:szCs w:val="25"/>
        </w:rPr>
        <w:t>,</w:t>
      </w:r>
      <w:r w:rsidR="00DF79DA">
        <w:rPr>
          <w:rFonts w:ascii="Times New Roman" w:hAnsi="Times New Roman"/>
          <w:sz w:val="25"/>
          <w:szCs w:val="25"/>
        </w:rPr>
        <w:t xml:space="preserve"> </w:t>
      </w:r>
      <w:r w:rsidRPr="00DF79DA">
        <w:rPr>
          <w:rFonts w:ascii="Times New Roman" w:hAnsi="Times New Roman"/>
          <w:sz w:val="25"/>
          <w:szCs w:val="25"/>
        </w:rPr>
        <w:t>за 2021 год</w:t>
      </w:r>
      <w:r w:rsidR="003A3193" w:rsidRPr="00DF79DA">
        <w:rPr>
          <w:rFonts w:ascii="Times New Roman" w:hAnsi="Times New Roman"/>
          <w:sz w:val="25"/>
          <w:szCs w:val="25"/>
        </w:rPr>
        <w:t xml:space="preserve"> получили 606 человек. Решение </w:t>
      </w:r>
      <w:r w:rsidR="00DF79DA">
        <w:rPr>
          <w:rFonts w:ascii="Times New Roman" w:hAnsi="Times New Roman"/>
          <w:sz w:val="25"/>
          <w:szCs w:val="25"/>
        </w:rPr>
        <w:t xml:space="preserve">                         </w:t>
      </w:r>
      <w:r w:rsidR="003A3193" w:rsidRPr="00DF79DA">
        <w:rPr>
          <w:rFonts w:ascii="Times New Roman" w:hAnsi="Times New Roman"/>
          <w:sz w:val="25"/>
          <w:szCs w:val="25"/>
        </w:rPr>
        <w:t>о признан</w:t>
      </w:r>
      <w:r w:rsidR="00DF79DA">
        <w:rPr>
          <w:rFonts w:ascii="Times New Roman" w:hAnsi="Times New Roman"/>
          <w:sz w:val="25"/>
          <w:szCs w:val="25"/>
        </w:rPr>
        <w:t xml:space="preserve">ии граждан нуждающимися </w:t>
      </w:r>
      <w:r w:rsidR="003A3193" w:rsidRPr="00DF79DA">
        <w:rPr>
          <w:rFonts w:ascii="Times New Roman" w:hAnsi="Times New Roman"/>
          <w:sz w:val="25"/>
          <w:szCs w:val="25"/>
        </w:rPr>
        <w:t>в социальных услугах, а также о получении услуг на платной или бесплатной основе принимается комиссией. С января 2020 г. заявление на социальное обслуживание на дому принимается в МФЦ.</w:t>
      </w:r>
    </w:p>
    <w:p w:rsidR="00351931" w:rsidRPr="00DF79DA" w:rsidRDefault="00351931" w:rsidP="00351931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hAnsi="Times New Roman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учреждении функционирует 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>отделение срочного социального обслуживания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. 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данном отделении жители района, оказавшиеся в трудной жизненной ситуации, могут получить социальную помощь в виде электронного социального сертификата 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на продукты питания, продуктовые наборы, вещевую помощь, консультацию юриста, горячее питание. В 2021 году социальная помощь в виде ЭСС оказывалась в виде зачисления 2000 условных балло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в на социальную карту москвича.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2021 году помощь в виде электронного социального сертификата на продукты питания получили 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>1971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жителей района.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 Праздничные продуктовые наборы</w:t>
      </w: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ко Дню Победы и годовщине битвы под Москвой получили </w:t>
      </w:r>
      <w:r w:rsidR="003A3193" w:rsidRPr="00DF2BC7">
        <w:rPr>
          <w:rFonts w:ascii="Times New Roman" w:hAnsi="Times New Roman"/>
          <w:b/>
          <w:color w:val="000000" w:themeColor="text1"/>
          <w:sz w:val="25"/>
          <w:szCs w:val="25"/>
        </w:rPr>
        <w:t>3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7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жителей района (УВОВ, ИВОВ, ВВОВ).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>Вещевую помощь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в натуральном виде получили 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>74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человека. 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течение 2021г проводилась работа по удовлетворению нуждаемости льготных категорий граждан в различных видах социальной помощи, в </w:t>
      </w:r>
      <w:proofErr w:type="spellStart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т.ч</w:t>
      </w:r>
      <w:proofErr w:type="spellEnd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. нуждаемости </w:t>
      </w: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    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товарах длительного пользования.  В 2021 году на социальную карту москвича 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</w:t>
      </w:r>
      <w:r w:rsidR="003A3193"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181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жителю района были зачислены денежные средства для покупки ТДП в виде телевизоров, холодильников, стиральных машин, пылесосов, газовых плит, электроплит, ноутбуков, печь СВЧ.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В 2021 году граждане старшего поколения, достигшие возраста 65 лет </w:t>
      </w: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    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и прошедшие в городе Москве вакцинацию от новой </w:t>
      </w:r>
      <w:proofErr w:type="spellStart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короновирусной</w:t>
      </w:r>
      <w:proofErr w:type="spellEnd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инфекции, получили 2021 подарочный набор для поддержания самочувствия и личного ухода. Граждане старше 65 лет, прошедшие вакцинацию от новой </w:t>
      </w:r>
      <w:proofErr w:type="spellStart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короновирусной</w:t>
      </w:r>
      <w:proofErr w:type="spellEnd"/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инфекции в городе Москве после 12 октября 2021 года взамен получения подарочного набора граждане могли обратится за оформлением компенсационной выплаты в размере 10 000 рублей. Всего в 20</w:t>
      </w:r>
      <w:r w:rsidR="00DF79DA">
        <w:rPr>
          <w:rFonts w:ascii="Times New Roman" w:hAnsi="Times New Roman"/>
          <w:color w:val="000000" w:themeColor="text1"/>
          <w:sz w:val="25"/>
          <w:szCs w:val="25"/>
        </w:rPr>
        <w:t xml:space="preserve">21 году обратилось 2137 человек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за оформлением компенсационной выплаты.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DF79DA">
        <w:rPr>
          <w:rFonts w:ascii="Times New Roman" w:hAnsi="Times New Roman"/>
          <w:sz w:val="25"/>
          <w:szCs w:val="25"/>
        </w:rPr>
        <w:t xml:space="preserve">     </w:t>
      </w:r>
      <w:r w:rsidR="003A3193" w:rsidRPr="00DF79DA">
        <w:rPr>
          <w:rFonts w:ascii="Times New Roman" w:hAnsi="Times New Roman"/>
          <w:sz w:val="25"/>
          <w:szCs w:val="25"/>
        </w:rPr>
        <w:t>С целью увеличения спектра представляемых услуг учреждение оказывает платные услуги для льготных категорий граждан по льготным расцен</w:t>
      </w:r>
      <w:r w:rsidR="00DF79DA">
        <w:rPr>
          <w:rFonts w:ascii="Times New Roman" w:hAnsi="Times New Roman"/>
          <w:sz w:val="25"/>
          <w:szCs w:val="25"/>
        </w:rPr>
        <w:t xml:space="preserve">кам. </w:t>
      </w:r>
      <w:r w:rsidR="003A3193" w:rsidRPr="00DF79DA">
        <w:rPr>
          <w:rFonts w:ascii="Times New Roman" w:hAnsi="Times New Roman"/>
          <w:sz w:val="25"/>
          <w:szCs w:val="25"/>
        </w:rPr>
        <w:t xml:space="preserve">Все тарифы </w:t>
      </w:r>
      <w:r w:rsidR="00DF79DA">
        <w:rPr>
          <w:rFonts w:ascii="Times New Roman" w:hAnsi="Times New Roman"/>
          <w:sz w:val="25"/>
          <w:szCs w:val="25"/>
        </w:rPr>
        <w:t xml:space="preserve">                            </w:t>
      </w:r>
      <w:r w:rsidR="003A3193" w:rsidRPr="00DF79DA">
        <w:rPr>
          <w:rFonts w:ascii="Times New Roman" w:hAnsi="Times New Roman"/>
          <w:sz w:val="25"/>
          <w:szCs w:val="25"/>
        </w:rPr>
        <w:t xml:space="preserve">на услуги расположены на стендах филиала. В 2021 г. было оказано платных услуг </w:t>
      </w:r>
      <w:r w:rsidR="00DF79DA">
        <w:rPr>
          <w:rFonts w:ascii="Times New Roman" w:hAnsi="Times New Roman"/>
          <w:sz w:val="25"/>
          <w:szCs w:val="25"/>
        </w:rPr>
        <w:t xml:space="preserve">          </w:t>
      </w:r>
      <w:r w:rsidR="003A3193" w:rsidRPr="00DF79DA">
        <w:rPr>
          <w:rFonts w:ascii="Times New Roman" w:hAnsi="Times New Roman"/>
          <w:sz w:val="25"/>
          <w:szCs w:val="25"/>
        </w:rPr>
        <w:t>для</w:t>
      </w:r>
      <w:r w:rsidR="003A3193" w:rsidRPr="00DF79DA">
        <w:rPr>
          <w:rFonts w:ascii="Times New Roman" w:hAnsi="Times New Roman"/>
          <w:b/>
          <w:sz w:val="25"/>
          <w:szCs w:val="25"/>
        </w:rPr>
        <w:t xml:space="preserve"> 98</w:t>
      </w:r>
      <w:r w:rsidR="003A3193" w:rsidRPr="00DF79DA">
        <w:rPr>
          <w:rFonts w:ascii="Times New Roman" w:hAnsi="Times New Roman"/>
          <w:sz w:val="25"/>
          <w:szCs w:val="25"/>
        </w:rPr>
        <w:t xml:space="preserve"> человек. </w:t>
      </w:r>
    </w:p>
    <w:p w:rsidR="003A3193" w:rsidRPr="00DF79DA" w:rsidRDefault="00351931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DF79DA">
        <w:rPr>
          <w:rFonts w:ascii="Times New Roman" w:hAnsi="Times New Roman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2021 г. через </w:t>
      </w:r>
      <w:r w:rsidR="003A3193" w:rsidRPr="00DF79DA">
        <w:rPr>
          <w:rFonts w:ascii="Times New Roman" w:eastAsia="Times New Roman CYR" w:hAnsi="Times New Roman"/>
          <w:b/>
          <w:color w:val="000000" w:themeColor="text1"/>
          <w:sz w:val="25"/>
          <w:szCs w:val="25"/>
          <w:lang w:bidi="en-US"/>
        </w:rPr>
        <w:t>Пункт проката и выдачи технических средств реабилитации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абсорбирующем бельем было обеспечено </w:t>
      </w:r>
      <w:r w:rsidR="003A3193" w:rsidRPr="00DF79DA">
        <w:rPr>
          <w:rFonts w:ascii="Times New Roman" w:eastAsia="Times New Roman CYR" w:hAnsi="Times New Roman"/>
          <w:b/>
          <w:bCs/>
          <w:color w:val="000000" w:themeColor="text1"/>
          <w:sz w:val="25"/>
          <w:szCs w:val="25"/>
          <w:lang w:bidi="en-US"/>
        </w:rPr>
        <w:t xml:space="preserve">814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жителей Бутырского района и района Марьина роща, </w:t>
      </w:r>
      <w:r w:rsidR="003A3193" w:rsidRPr="00DF79DA">
        <w:rPr>
          <w:rFonts w:ascii="Times New Roman" w:eastAsia="Times New Roman CYR" w:hAnsi="Times New Roman"/>
          <w:b/>
          <w:bCs/>
          <w:color w:val="000000" w:themeColor="text1"/>
          <w:sz w:val="25"/>
          <w:szCs w:val="25"/>
          <w:lang w:bidi="en-US"/>
        </w:rPr>
        <w:t>191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человек получили технические средства реабилитации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(326 единиц), за оформлением компенсации за самостоятельно приобретенные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lastRenderedPageBreak/>
        <w:t xml:space="preserve">технические средства реабилитации обратилось </w:t>
      </w:r>
      <w:r w:rsidR="003A3193" w:rsidRPr="00DF79DA">
        <w:rPr>
          <w:rFonts w:ascii="Times New Roman" w:eastAsia="Times New Roman CYR" w:hAnsi="Times New Roman"/>
          <w:b/>
          <w:bCs/>
          <w:color w:val="000000" w:themeColor="text1"/>
          <w:sz w:val="25"/>
          <w:szCs w:val="25"/>
          <w:lang w:bidi="en-US"/>
        </w:rPr>
        <w:t>250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человек, направлениями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на получение/изготовление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протезно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–ортопедических изделий были обеспечены </w:t>
      </w:r>
      <w:r w:rsidR="003A3193" w:rsidRPr="00DF79DA">
        <w:rPr>
          <w:rFonts w:ascii="Times New Roman" w:eastAsia="Times New Roman CYR" w:hAnsi="Times New Roman"/>
          <w:b/>
          <w:bCs/>
          <w:color w:val="000000" w:themeColor="text1"/>
          <w:sz w:val="25"/>
          <w:szCs w:val="25"/>
          <w:lang w:bidi="en-US"/>
        </w:rPr>
        <w:t>187 человека (595 изделий).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b/>
          <w:color w:val="000000" w:themeColor="text1"/>
          <w:sz w:val="25"/>
          <w:szCs w:val="25"/>
          <w:lang w:bidi="en-US"/>
        </w:rPr>
        <w:t>Отделение социальной реабилитации инвалидов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, в соответствии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с государственным заданием предоставило услуги по комплексной реабилитации 284 гражданам. Отделение обслуживает население Бутырского района и района Марьина роща. </w:t>
      </w:r>
      <w:r w:rsidR="003A3193" w:rsidRPr="00DF79DA">
        <w:rPr>
          <w:rFonts w:ascii="Times New Roman" w:eastAsia="Times New Roman CYR" w:hAnsi="Times New Roman"/>
          <w:color w:val="000000" w:themeColor="text1"/>
          <w:sz w:val="24"/>
          <w:szCs w:val="24"/>
          <w:lang w:bidi="en-US"/>
        </w:rPr>
        <w:t>Зачисление граждан на кур</w:t>
      </w:r>
      <w:r w:rsidR="00DF79DA">
        <w:rPr>
          <w:rFonts w:ascii="Times New Roman" w:eastAsia="Times New Roman CYR" w:hAnsi="Times New Roman"/>
          <w:color w:val="000000" w:themeColor="text1"/>
          <w:sz w:val="24"/>
          <w:szCs w:val="24"/>
          <w:lang w:bidi="en-US"/>
        </w:rPr>
        <w:t>с «комплексная реабилитация лиц</w:t>
      </w:r>
      <w:r w:rsidRPr="00DF79DA">
        <w:rPr>
          <w:rFonts w:ascii="Times New Roman" w:eastAsia="Times New Roman CYR" w:hAnsi="Times New Roman"/>
          <w:color w:val="000000" w:themeColor="text1"/>
          <w:sz w:val="24"/>
          <w:szCs w:val="24"/>
          <w:lang w:bidi="en-US"/>
        </w:rPr>
        <w:t xml:space="preserve"> </w:t>
      </w:r>
      <w:r w:rsidR="003A3193" w:rsidRPr="00DF79DA">
        <w:rPr>
          <w:rFonts w:ascii="Times New Roman" w:eastAsia="Times New Roman CYR" w:hAnsi="Times New Roman"/>
          <w:color w:val="000000" w:themeColor="text1"/>
          <w:sz w:val="24"/>
          <w:szCs w:val="24"/>
          <w:lang w:bidi="en-US"/>
        </w:rPr>
        <w:t>с ограничением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жизнедеятельности в нестационарной форме» оформляется приказом и протоколом.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На базе отделения успешно ведут свою работу школы и клубы, основная деятельность которых направлена на всестороннюю помощь в восстановлении физического и психологического здоровья.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1. Школа «Спортивный досуг». Работа его направлена на восстановление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укрепление физической и духовной активности. Самым интересным направлени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ем деятельности клуба является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участие инвалидов и лиц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с ограничением жизнедеятельности в проведении спортивных мероприятий. Клиенты участвуют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различных соревнованиях и спартакиадах в которых, благодаря усилиям, желанию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физическим возможностям они занимают призовые места.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2. Школа «Здоровый образ жизни», работа данной школы направлена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на улучшение социальной адаптации посредством активации и развития навыков группового и межличностного взаимодействия, активации интеллектуального потенциала неформальных связей среди участников группы, что способствует преодолению проблемы одиночества и повышению качества жизни в целом.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3. Школа «Здоровье без лекарств» направлена на поддержание состояния здоровья методами фитотерапии.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4. Школа «Помоги себе сам» - направлена на формирование адекватного отношения к своему психическому и физич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ескому здоровью и образу жизни,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на медицинское просвещение инвалидов и лиц с ограничением жизнедеятельности, ориентацию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на здоровый образ жизни, здоровое питание, приобретение практических навыков само и взаимопомощи при функциональных расстройствах, на физическое развитие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самоопределение в сфере свободного времени.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5. Школа «Гимнастика тела» направлена на укрепление связок и суставов, развитие гибкости и повышение мышечного тонуса, предупреждение остеохондроза позвоночника, и на его лечение, повышение выносливости, координации и равновесия, тренировку сердца, нормализацию артериального давления. Программа разработана для тех, кому не рекомендованы высокоинтенсивные и ударные нагрузки. В работе данной школы используются методики: суставной гимнастики по авт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орской оздоровительной методике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М.С.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Норбекова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, Реабилитационная программа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по авторской оздоровительной методике В.В. Касьянова, Лечебная гимнастика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для позвон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очника по авторской методике Е.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А. Плужник,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Кардио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-степ».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6. Школа «Физиологическое омоложение».  Основные задачи школы - заложить основы для долгой, активной и здоровой молодости, эстетическая реабилитация ли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ца и зоны декольте, устранение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факторов, препятствующих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полноценному </w:t>
      </w:r>
      <w:proofErr w:type="spellStart"/>
      <w:proofErr w:type="gram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крово</w:t>
      </w:r>
      <w:proofErr w:type="spellEnd"/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-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обращению</w:t>
      </w:r>
      <w:proofErr w:type="gram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головы и лица, снятие мимических блоков и зажимов в области шеи, восстановление полноценного функционирования системы, обеспечивающей вывод продуктов метаболизма клетками кожи лица.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7. Клуб «Надежда», работа направлена на социокультурную реабилитацию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интеграцию молодых инвалидов в возрасте от 18 до 45 лет в общество посредством организа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ции игровых форм реабилитации,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культурно - досуговых мероприятий, экскурсионных маршрутов, дружеских чаепитий и т.д. Основной целью работы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lastRenderedPageBreak/>
        <w:t xml:space="preserve">данного клуба является социализация и интеграция в современное общество молодых людей с ограниченными возможностями здоровья.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В 2021 году школы и клубы отделения социальной реабилитации инвалидов посетило более 112 человек.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отделении функционирует общественный Совет по делам молодых инвалидов «18+».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Между отделением социальной реабилитации инвалидов филиала «</w:t>
      </w:r>
      <w:proofErr w:type="gram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Бутырский»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</w:t>
      </w:r>
      <w:proofErr w:type="gramEnd"/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и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Иппоклубом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«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Берегиня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» заключено соглашение о социальном партнерстве,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рамках реализации данного соглашения ведется работа по реабилитации детей – инвалидов, проживающих на территории района «Бутырский», методами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иппотерапии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.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Иппотерапия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— физиотерапевтическое лечение посредством использования движений лошади при активном или пассивном содействии самого всадника. Занятия проходят под контролем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иппотерапевта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и специально обученного инструктора по лечебной верховой езде (данное направление работы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не включено в государственное задание отделения). За 2021 год данной услугой воспользовалось 14 детей-инвалидов и 4 молодых инвалида.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Для инвалидов молодого возраста и получателей социальных услуг отделения достигнута договоренность посещения на благотворительной основе Боулинга «Галактика» (ул. Академика Королева, д.8А). В 2021 году данной услугой воспользовались 7 человек.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В 2021 услуги Комплексной реабилитации в Научно-практических </w:t>
      </w:r>
      <w:proofErr w:type="spellStart"/>
      <w:proofErr w:type="gramStart"/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реабилита</w:t>
      </w:r>
      <w:r w:rsid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цион-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ных</w:t>
      </w:r>
      <w:proofErr w:type="spellEnd"/>
      <w:proofErr w:type="gramEnd"/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центрах Москвы получил 107 инвалидов и 97 детей-инвалидов были направлены на прохождение курса выездной реабилитации на Черноморское побережье.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С 2018 года в ГБУ ТЦСО «Алексеевский» филиале «Бутырский» открыт отдел социальных коммуникаций и активного долголетия, где успешно реализуется проект «Московское долголетие», направленный на расширение возможностей участия граждан старшего поколения в культурных, образовательных, физкультурных, оздоровительных и иных досуговых мероприятиях. </w:t>
      </w:r>
    </w:p>
    <w:p w:rsidR="00351931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Большинство направлений проекта «Московское долголетие» не имеют противопоказаний для занятий и не требует предварительной подготовки.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Занятия рассчитаны на длительный срок и регулярное посещение (один или два раза в неделю) и проводятся в группах от 15-ти человек. Это дает участникам новые возможности для расширения круга знакомств и общения. Все занятия проводятся бесплатно.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Стать участником проекта могут москвичи старшего поколения, т.е. достигшие пенсионного возраста, стремящиеся вести активный, здоровый образ жизни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и получать от этого удовольствие.  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</w:rPr>
      </w:pP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Для того, чтобы стать участником проекта, ознакомиться с предложенным перечнем и выбрать интересное для себя направление, подать анкету-заявку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на участие в проекте необходимо обратиться в ближайший центр социального обслуживания, МФЦ в районе проживания или в государственную организацию, которая является участником проекта «Московское долголетие». Также заявку можно оставить на сайте мэра города Москвы и ознакомиться с расписанием занятий в режиме реального времени.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2021 году в связи со сложившимися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профилактическими мероприятиями </w:t>
      </w:r>
      <w:r w:rsidRPr="00DF79DA">
        <w:rPr>
          <w:rFonts w:ascii="Times New Roman" w:hAnsi="Times New Roman"/>
          <w:color w:val="000000" w:themeColor="text1"/>
          <w:sz w:val="25"/>
          <w:szCs w:val="25"/>
        </w:rPr>
        <w:t xml:space="preserve">                        </w:t>
      </w:r>
      <w:r w:rsidR="003A3193" w:rsidRPr="00DF79DA">
        <w:rPr>
          <w:rFonts w:ascii="Times New Roman" w:hAnsi="Times New Roman"/>
          <w:color w:val="000000" w:themeColor="text1"/>
          <w:sz w:val="25"/>
          <w:szCs w:val="25"/>
        </w:rPr>
        <w:t>на образовательных объектах района, в рамках проекта «Московское долголетие»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организации – поставщики перешли на более удобный и комфортный вид деятельности, как онлайн-занятия и расширили спектр образовательной деятельности для людей серебряного возраста. Среди них: Школа №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1236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, Городская поликлиника №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12, Досугово-спортивный Центр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«Гармо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ния»,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Колледж по подготовке социальных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lastRenderedPageBreak/>
        <w:t>работников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Подростковый клуб «Надеж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да</w:t>
      </w:r>
      <w:proofErr w:type="gramStart"/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-«</w:t>
      </w:r>
      <w:proofErr w:type="gramEnd"/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Н»,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Центр-школа «Садко», что позволило гражданам пожилого возраста получать услуги в рамках проекта по выбранным активностям не выходя из дома.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Всего за 2021г. бесплатные занятия посетили </w:t>
      </w:r>
      <w:r w:rsidR="003A3193" w:rsidRPr="00DF79DA">
        <w:rPr>
          <w:rFonts w:ascii="Times New Roman" w:eastAsia="Times New Roman CYR" w:hAnsi="Times New Roman"/>
          <w:b/>
          <w:color w:val="000000" w:themeColor="text1"/>
          <w:sz w:val="25"/>
          <w:szCs w:val="25"/>
          <w:lang w:bidi="en-US"/>
        </w:rPr>
        <w:t xml:space="preserve">1659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уникальных участников проекта. Граждане с удовольствием по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сещают онлайн и офлайн-занятия,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как физические активности (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пилатес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, йога,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ци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гун</w:t>
      </w:r>
      <w:proofErr w:type="spellEnd"/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, скандинавская ходьба), так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образовательные - английский язык, французский, итальянский, испанский языки, информационные технологии, не забыва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я при этом позаниматься танцами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художественно-прикладным творчест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вом. С момента действия проекта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и до настоящего времени было открыто </w:t>
      </w:r>
      <w:r w:rsid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</w:t>
      </w:r>
      <w:r w:rsidR="003A3193" w:rsidRPr="00DF79DA">
        <w:rPr>
          <w:rFonts w:ascii="Times New Roman" w:eastAsia="Times New Roman CYR" w:hAnsi="Times New Roman"/>
          <w:b/>
          <w:color w:val="000000" w:themeColor="text1"/>
          <w:sz w:val="25"/>
          <w:szCs w:val="25"/>
          <w:lang w:bidi="en-US"/>
        </w:rPr>
        <w:t>168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групп по различным направлениям.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В летний период работали офлайн-площадки на свежем воздухе в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Гончаровском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парке. Граждане, имеющие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val="en-US" w:bidi="en-US"/>
        </w:rPr>
        <w:t>QR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-код вакцинированного или переболевшего, активно занимались аэробикой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Зумба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, настольным теннисом, адаптивной и тонизирующей гимнастикой (йогой), шахматы и шашки.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Помимо занятий участники проекта принимают участие в культурно-досуговых мероприятиях не только на территории района и округа, но также активно проявляют себя и на мероприятиях городского уровня. </w:t>
      </w:r>
      <w:proofErr w:type="spell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Кубракова</w:t>
      </w:r>
      <w:proofErr w:type="spellEnd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Галина Ивановна вошла в состав сборной "Московского долголетия" по компьютерному многоборью как продвинутый пользователь.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Хотелось бы отметить, что прошедший 2021 год был не простым для участников проекта Московского долголетия района Бутырский. Все достижения нам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не удалось бы достичь без помощи наших партнёров поставщиков проекта «Московское долголетие», с которыми мы работаем. Благодаря им в нашем районе открыты разнообразные направления досуговых онлайн и офлайн </w:t>
      </w:r>
      <w:proofErr w:type="gramStart"/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занятий,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</w:t>
      </w:r>
      <w:proofErr w:type="gramEnd"/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это и суставная гимнастика, интеллектуальные игры, скандинавская ходьба, художественно-прикладное творчество различных техник, изучение испанского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и французского языков, ландшафтный дизайн, а также еще много всевозможных активностей на любой вкус, интерес и временные возможности.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Помимо многочисленных занятий и мероприятий по проекту, у нас </w:t>
      </w:r>
      <w:r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 xml:space="preserve">                                  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не прекращается работа с теми жителями района, которые до сих пор не являются участниками проекта «Московское долголетие». Вся наша работа позволяет организовывать досуг посетителей ЦСО «Бутырский» на постоянной основе.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DF79DA">
        <w:rPr>
          <w:rFonts w:ascii="Times New Roman" w:eastAsia="Times New Roman" w:hAnsi="Times New Roman"/>
          <w:color w:val="FF0000"/>
          <w:sz w:val="25"/>
          <w:szCs w:val="25"/>
        </w:rPr>
        <w:t xml:space="preserve">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В связи с тяжелой эпидемиологической обстановкой и рядом введенных ограничений в 2021 году продолжила работу горячая линия Департамента труда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и социальной защиты населения по вопросам </w:t>
      </w:r>
      <w:proofErr w:type="spellStart"/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коронавируса</w:t>
      </w:r>
      <w:proofErr w:type="spellEnd"/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. Обращения граждан, находящихся на самоизоляции, по вопросам покупки и доставки продуктов питания, лекарственных препаратов, товаров первой необходимости, выгула домашних животных и других выполнялись в кротчайшие сроки. Всего за 202</w:t>
      </w:r>
      <w:r w:rsid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1 год на горячую линию поступила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351 заявка от граждан Бутырского района. Помимо этого, социальные работники ежедневно обесп</w:t>
      </w:r>
      <w:r w:rsid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ечивают жителей района льготных категорий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лекарствами по реестрам лечебно-профилактических учреждений. Лекарства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по льготным рецептам доставляются не только в пределах </w:t>
      </w:r>
      <w:proofErr w:type="gramStart"/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Москвы, </w:t>
      </w:r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</w:t>
      </w:r>
      <w:proofErr w:type="gramEnd"/>
      <w:r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 xml:space="preserve">                                                  </w:t>
      </w:r>
      <w:r w:rsidR="003A3193" w:rsidRPr="00DF79DA">
        <w:rPr>
          <w:rFonts w:ascii="Times New Roman" w:eastAsia="Times New Roman" w:hAnsi="Times New Roman"/>
          <w:color w:val="000000" w:themeColor="text1"/>
          <w:sz w:val="25"/>
          <w:szCs w:val="25"/>
        </w:rPr>
        <w:t>но и по Московской области.</w:t>
      </w:r>
    </w:p>
    <w:p w:rsidR="003A3193" w:rsidRPr="00DF79DA" w:rsidRDefault="00351931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  <w:r w:rsidRPr="00DF79DA">
        <w:rPr>
          <w:rFonts w:ascii="Times New Roman" w:eastAsia="Times New Roman CYR" w:hAnsi="Times New Roman"/>
          <w:color w:val="FF0000"/>
          <w:sz w:val="25"/>
          <w:szCs w:val="25"/>
          <w:lang w:bidi="en-US"/>
        </w:rPr>
        <w:t xml:space="preserve">     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>В 2022 г. перед учреждениями социальной защиты населения стоят большие задачи по улучшению качества предоставления социальных услуг и реализации программы «Московское долголетие».</w:t>
      </w:r>
      <w:r w:rsidR="003A3193" w:rsidRPr="00DF79DA"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  <w:tab/>
      </w:r>
    </w:p>
    <w:p w:rsidR="003A3193" w:rsidRPr="00DF79DA" w:rsidRDefault="003A3193" w:rsidP="00351931">
      <w:pPr>
        <w:pStyle w:val="a4"/>
        <w:jc w:val="both"/>
        <w:rPr>
          <w:rFonts w:ascii="Times New Roman" w:eastAsia="Times New Roman CYR" w:hAnsi="Times New Roman"/>
          <w:color w:val="000000" w:themeColor="text1"/>
          <w:sz w:val="25"/>
          <w:szCs w:val="25"/>
          <w:lang w:bidi="en-US"/>
        </w:rPr>
      </w:pPr>
    </w:p>
    <w:p w:rsidR="008608F4" w:rsidRPr="00DF79DA" w:rsidRDefault="008608F4" w:rsidP="00351931">
      <w:pPr>
        <w:pStyle w:val="a4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611AA7" w:rsidRPr="00DF79DA" w:rsidRDefault="008608F4" w:rsidP="00351931">
      <w:pPr>
        <w:pStyle w:val="a4"/>
        <w:jc w:val="both"/>
        <w:rPr>
          <w:rFonts w:ascii="Times New Roman" w:hAnsi="Times New Roman"/>
          <w:sz w:val="25"/>
          <w:szCs w:val="25"/>
        </w:rPr>
      </w:pPr>
      <w:r w:rsidRPr="00DF79DA">
        <w:rPr>
          <w:rFonts w:ascii="Times New Roman" w:hAnsi="Times New Roman"/>
          <w:b/>
          <w:color w:val="000000" w:themeColor="text1"/>
          <w:sz w:val="25"/>
          <w:szCs w:val="25"/>
        </w:rPr>
        <w:t>Директор ТЦСО «</w:t>
      </w:r>
      <w:proofErr w:type="gramStart"/>
      <w:r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Алексеевский»   </w:t>
      </w:r>
      <w:proofErr w:type="gramEnd"/>
      <w:r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</w:t>
      </w:r>
      <w:r w:rsidR="00D201F5"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        </w:t>
      </w:r>
      <w:r w:rsidRPr="00DF79DA">
        <w:rPr>
          <w:rFonts w:ascii="Times New Roman" w:hAnsi="Times New Roman"/>
          <w:b/>
          <w:color w:val="000000" w:themeColor="text1"/>
          <w:sz w:val="25"/>
          <w:szCs w:val="25"/>
        </w:rPr>
        <w:t xml:space="preserve">                                       О.П. </w:t>
      </w:r>
      <w:proofErr w:type="spellStart"/>
      <w:r w:rsidRPr="00DF79DA">
        <w:rPr>
          <w:rFonts w:ascii="Times New Roman" w:hAnsi="Times New Roman"/>
          <w:b/>
          <w:color w:val="000000" w:themeColor="text1"/>
          <w:sz w:val="25"/>
          <w:szCs w:val="25"/>
        </w:rPr>
        <w:t>Будакова</w:t>
      </w:r>
      <w:proofErr w:type="spellEnd"/>
    </w:p>
    <w:sectPr w:rsidR="00611AA7" w:rsidRPr="00DF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4E1B"/>
    <w:rsid w:val="003173AB"/>
    <w:rsid w:val="00324291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1E14"/>
    <w:rsid w:val="006A34BC"/>
    <w:rsid w:val="006A59FC"/>
    <w:rsid w:val="006B2081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8228C"/>
    <w:rsid w:val="00B85E17"/>
    <w:rsid w:val="00B87AC5"/>
    <w:rsid w:val="00B904AE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099-41F1-40E9-BB0F-F4D2353A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95</cp:revision>
  <cp:lastPrinted>2022-02-24T10:27:00Z</cp:lastPrinted>
  <dcterms:created xsi:type="dcterms:W3CDTF">2016-01-12T11:20:00Z</dcterms:created>
  <dcterms:modified xsi:type="dcterms:W3CDTF">2022-02-25T06:08:00Z</dcterms:modified>
</cp:coreProperties>
</file>