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4A" w:rsidRDefault="0071484A" w:rsidP="009040B0">
      <w:pPr>
        <w:ind w:firstLine="720"/>
        <w:jc w:val="both"/>
      </w:pPr>
      <w:bookmarkStart w:id="0" w:name="_GoBack"/>
      <w:bookmarkEnd w:id="0"/>
    </w:p>
    <w:p w:rsidR="0071484A" w:rsidRDefault="0071484A" w:rsidP="009040B0">
      <w:pPr>
        <w:ind w:firstLine="720"/>
        <w:jc w:val="both"/>
      </w:pPr>
      <w:r>
        <w:t>В 2014 году инженерной службой выполнены работы по благоустройству на 22 дворовых территориях за счет средств основной программы благоустройства</w:t>
      </w:r>
      <w:r w:rsidR="00EB4142">
        <w:t xml:space="preserve"> на общей площади 193,5 тысяч квадратных метров. В основной состав работ вошли реконструкция детских площадок с заменой МАФ и устройством резинового покрытия, устройство межквартального городка,</w:t>
      </w:r>
      <w:r w:rsidR="00520B9A">
        <w:t xml:space="preserve"> установка опор наружного освещения, устройство ограждений, ремон</w:t>
      </w:r>
      <w:r w:rsidR="00900585">
        <w:t>т газонов, устройство цветников, ремонт асфальтобетонного покрытия и замена бортового камня.</w:t>
      </w:r>
      <w:r w:rsidR="009459BA">
        <w:t xml:space="preserve"> При благоустройстве дворов выполнялись </w:t>
      </w:r>
      <w:r w:rsidR="009C0188">
        <w:t>работы по ремонту входных групп, устройство пандусов для маломобильных групп населения.</w:t>
      </w:r>
    </w:p>
    <w:p w:rsidR="009459BA" w:rsidRDefault="009459BA" w:rsidP="009040B0">
      <w:pPr>
        <w:ind w:firstLine="720"/>
        <w:jc w:val="both"/>
      </w:pPr>
      <w:r>
        <w:t>За 2014 год инженерной службой заключены контракты с</w:t>
      </w:r>
      <w:r w:rsidR="002D22B6">
        <w:t xml:space="preserve"> 25 подрядными организациями, из них 4 контракта на санитарное содержание дворовых территорий, 8 контрактов на благоустройство дворовых территорий, 4 контракта на благоустройство школьных территорий, 8 контрактов на выборочный капитальный ремонт многоквартирных жилых домов, 1 контракт на техническое обслуживание платформ подъемных для инвалидов.</w:t>
      </w:r>
      <w:r w:rsidR="00105120">
        <w:t xml:space="preserve"> В основном все подрядные организации в срок и качественно выполнили контракты.</w:t>
      </w:r>
    </w:p>
    <w:p w:rsidR="00105120" w:rsidRDefault="00105120" w:rsidP="009040B0">
      <w:pPr>
        <w:ind w:firstLine="720"/>
        <w:jc w:val="both"/>
        <w:rPr>
          <w:b/>
        </w:rPr>
      </w:pPr>
      <w:r w:rsidRPr="00105120">
        <w:rPr>
          <w:b/>
        </w:rPr>
        <w:t>Распределение средств по основным программам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2507" w:rsidTr="00B22507">
        <w:tc>
          <w:tcPr>
            <w:tcW w:w="3190" w:type="dxa"/>
          </w:tcPr>
          <w:p w:rsidR="00B22507" w:rsidRDefault="00A27771" w:rsidP="00A27771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3190" w:type="dxa"/>
          </w:tcPr>
          <w:p w:rsidR="00B22507" w:rsidRDefault="00A27771" w:rsidP="00A27771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3191" w:type="dxa"/>
          </w:tcPr>
          <w:p w:rsidR="00B22507" w:rsidRDefault="00A27771" w:rsidP="00A27771">
            <w:pPr>
              <w:jc w:val="center"/>
              <w:rPr>
                <w:b/>
              </w:rPr>
            </w:pPr>
            <w:r>
              <w:rPr>
                <w:b/>
              </w:rPr>
              <w:t>Сумма (тыс. руб.)</w:t>
            </w:r>
          </w:p>
        </w:tc>
      </w:tr>
      <w:tr w:rsidR="00B22507" w:rsidTr="00B22507">
        <w:tc>
          <w:tcPr>
            <w:tcW w:w="3190" w:type="dxa"/>
          </w:tcPr>
          <w:p w:rsidR="00B22507" w:rsidRPr="00646F0D" w:rsidRDefault="00646F0D" w:rsidP="009040B0">
            <w:pPr>
              <w:jc w:val="both"/>
              <w:rPr>
                <w:sz w:val="24"/>
              </w:rPr>
            </w:pPr>
            <w:r w:rsidRPr="00646F0D">
              <w:rPr>
                <w:sz w:val="24"/>
              </w:rPr>
              <w:t>Благоустройство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дворов-основная</w:t>
            </w:r>
            <w:proofErr w:type="gramEnd"/>
            <w:r>
              <w:rPr>
                <w:sz w:val="24"/>
              </w:rPr>
              <w:t xml:space="preserve"> программа</w:t>
            </w:r>
          </w:p>
        </w:tc>
        <w:tc>
          <w:tcPr>
            <w:tcW w:w="3190" w:type="dxa"/>
          </w:tcPr>
          <w:p w:rsidR="00B22507" w:rsidRPr="00646F0D" w:rsidRDefault="00646F0D" w:rsidP="0073758D">
            <w:pPr>
              <w:jc w:val="center"/>
            </w:pPr>
            <w:r w:rsidRPr="00646F0D">
              <w:t>2</w:t>
            </w:r>
            <w:r w:rsidR="0073758D">
              <w:t>2</w:t>
            </w:r>
            <w:r w:rsidRPr="00646F0D">
              <w:t>двора</w:t>
            </w:r>
          </w:p>
        </w:tc>
        <w:tc>
          <w:tcPr>
            <w:tcW w:w="3191" w:type="dxa"/>
          </w:tcPr>
          <w:p w:rsidR="00B22507" w:rsidRPr="009A313C" w:rsidRDefault="00DD5639" w:rsidP="00DD5639">
            <w:pPr>
              <w:jc w:val="center"/>
            </w:pPr>
            <w:r w:rsidRPr="009A313C">
              <w:t>40</w:t>
            </w:r>
            <w:r w:rsidR="00DA0B22">
              <w:t> </w:t>
            </w:r>
            <w:r w:rsidRPr="009A313C">
              <w:t>692</w:t>
            </w:r>
            <w:r w:rsidR="00DA0B22">
              <w:t>,0</w:t>
            </w:r>
          </w:p>
        </w:tc>
      </w:tr>
      <w:tr w:rsidR="00B22507" w:rsidTr="00B22507">
        <w:tc>
          <w:tcPr>
            <w:tcW w:w="3190" w:type="dxa"/>
          </w:tcPr>
          <w:p w:rsidR="00B22507" w:rsidRPr="00646F0D" w:rsidRDefault="009C0188" w:rsidP="009040B0">
            <w:pPr>
              <w:jc w:val="both"/>
            </w:pPr>
            <w:r>
              <w:t xml:space="preserve">ВКР </w:t>
            </w:r>
            <w:r w:rsidR="00646F0D" w:rsidRPr="00646F0D">
              <w:t>СЭРР</w:t>
            </w:r>
          </w:p>
        </w:tc>
        <w:tc>
          <w:tcPr>
            <w:tcW w:w="3190" w:type="dxa"/>
          </w:tcPr>
          <w:p w:rsidR="00B22507" w:rsidRPr="009C0188" w:rsidRDefault="009C0188" w:rsidP="00DD5639">
            <w:pPr>
              <w:jc w:val="center"/>
            </w:pPr>
            <w:r w:rsidRPr="009C0188">
              <w:t>9 объектов</w:t>
            </w:r>
          </w:p>
        </w:tc>
        <w:tc>
          <w:tcPr>
            <w:tcW w:w="3191" w:type="dxa"/>
          </w:tcPr>
          <w:p w:rsidR="00B22507" w:rsidRPr="009C0188" w:rsidRDefault="009C0188" w:rsidP="00DD5639">
            <w:pPr>
              <w:jc w:val="center"/>
            </w:pPr>
            <w:r w:rsidRPr="009C0188">
              <w:t>29</w:t>
            </w:r>
            <w:r w:rsidR="00DA0B22">
              <w:t xml:space="preserve"> </w:t>
            </w:r>
            <w:r w:rsidRPr="009C0188">
              <w:t>750,4</w:t>
            </w:r>
          </w:p>
        </w:tc>
      </w:tr>
      <w:tr w:rsidR="00B22507" w:rsidTr="00B22507">
        <w:tc>
          <w:tcPr>
            <w:tcW w:w="3190" w:type="dxa"/>
          </w:tcPr>
          <w:p w:rsidR="00B22507" w:rsidRPr="009D727C" w:rsidRDefault="009A313C" w:rsidP="009040B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Ремонт асфальтовых покрытий</w:t>
            </w:r>
          </w:p>
        </w:tc>
        <w:tc>
          <w:tcPr>
            <w:tcW w:w="3190" w:type="dxa"/>
          </w:tcPr>
          <w:p w:rsidR="00B22507" w:rsidRPr="009A313C" w:rsidRDefault="009A313C" w:rsidP="00DD5639">
            <w:pPr>
              <w:jc w:val="center"/>
            </w:pPr>
            <w:r w:rsidRPr="009A313C">
              <w:t>10 объектов</w:t>
            </w:r>
          </w:p>
        </w:tc>
        <w:tc>
          <w:tcPr>
            <w:tcW w:w="3191" w:type="dxa"/>
          </w:tcPr>
          <w:p w:rsidR="00B22507" w:rsidRPr="002C308B" w:rsidRDefault="002C308B" w:rsidP="00DD5639">
            <w:pPr>
              <w:jc w:val="center"/>
            </w:pPr>
            <w:r w:rsidRPr="002C308B">
              <w:t>19</w:t>
            </w:r>
            <w:r w:rsidR="00DA0B22">
              <w:t> </w:t>
            </w:r>
            <w:r w:rsidRPr="002C308B">
              <w:t>976</w:t>
            </w:r>
            <w:r w:rsidR="00DA0B22">
              <w:t>,0</w:t>
            </w:r>
          </w:p>
        </w:tc>
      </w:tr>
      <w:tr w:rsidR="00B22507" w:rsidTr="00B22507">
        <w:tc>
          <w:tcPr>
            <w:tcW w:w="3190" w:type="dxa"/>
          </w:tcPr>
          <w:p w:rsidR="00B22507" w:rsidRPr="00DC195B" w:rsidRDefault="00DC195B" w:rsidP="009040B0">
            <w:pPr>
              <w:jc w:val="both"/>
            </w:pPr>
            <w:r w:rsidRPr="00196DD9">
              <w:rPr>
                <w:sz w:val="24"/>
              </w:rPr>
              <w:t xml:space="preserve">Благоустройство </w:t>
            </w:r>
            <w:r>
              <w:t>СЭРР</w:t>
            </w:r>
          </w:p>
        </w:tc>
        <w:tc>
          <w:tcPr>
            <w:tcW w:w="3190" w:type="dxa"/>
          </w:tcPr>
          <w:p w:rsidR="00B22507" w:rsidRPr="00DC195B" w:rsidRDefault="00DC195B" w:rsidP="00DD5639">
            <w:pPr>
              <w:jc w:val="center"/>
            </w:pPr>
            <w:r w:rsidRPr="00DC195B">
              <w:t>3 объекта</w:t>
            </w:r>
          </w:p>
        </w:tc>
        <w:tc>
          <w:tcPr>
            <w:tcW w:w="3191" w:type="dxa"/>
          </w:tcPr>
          <w:p w:rsidR="00B22507" w:rsidRPr="005E580B" w:rsidRDefault="00DA0B22" w:rsidP="00DD5639">
            <w:pPr>
              <w:jc w:val="center"/>
            </w:pPr>
            <w:r w:rsidRPr="005E580B">
              <w:t>2 631,0</w:t>
            </w:r>
          </w:p>
        </w:tc>
      </w:tr>
      <w:tr w:rsidR="00DC195B" w:rsidTr="00B22507">
        <w:tc>
          <w:tcPr>
            <w:tcW w:w="3190" w:type="dxa"/>
          </w:tcPr>
          <w:p w:rsidR="00DC195B" w:rsidRPr="00DC195B" w:rsidRDefault="00DA0B22" w:rsidP="009040B0">
            <w:pPr>
              <w:jc w:val="both"/>
            </w:pPr>
            <w:r>
              <w:t xml:space="preserve">Благоустройство </w:t>
            </w:r>
            <w:r w:rsidR="00DC195B">
              <w:t xml:space="preserve"> </w:t>
            </w:r>
            <w:r w:rsidR="00DC195B" w:rsidRPr="00196DD9">
              <w:rPr>
                <w:sz w:val="24"/>
              </w:rPr>
              <w:t>стимулирование</w:t>
            </w:r>
          </w:p>
        </w:tc>
        <w:tc>
          <w:tcPr>
            <w:tcW w:w="3190" w:type="dxa"/>
          </w:tcPr>
          <w:p w:rsidR="00DC195B" w:rsidRPr="00DC195B" w:rsidRDefault="00DC195B" w:rsidP="00DD5639">
            <w:pPr>
              <w:jc w:val="center"/>
            </w:pPr>
            <w:r>
              <w:t>4 объекта</w:t>
            </w:r>
          </w:p>
        </w:tc>
        <w:tc>
          <w:tcPr>
            <w:tcW w:w="3191" w:type="dxa"/>
          </w:tcPr>
          <w:p w:rsidR="00DC195B" w:rsidRPr="005E580B" w:rsidRDefault="00DA0B22" w:rsidP="00DD5639">
            <w:pPr>
              <w:jc w:val="center"/>
            </w:pPr>
            <w:r w:rsidRPr="005E580B">
              <w:t>4 107,0</w:t>
            </w:r>
          </w:p>
        </w:tc>
      </w:tr>
      <w:tr w:rsidR="00196DD9" w:rsidTr="00B22507">
        <w:tc>
          <w:tcPr>
            <w:tcW w:w="3190" w:type="dxa"/>
          </w:tcPr>
          <w:p w:rsidR="00196DD9" w:rsidRPr="00196DD9" w:rsidRDefault="00196DD9" w:rsidP="009040B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Ремонт школьных терр</w:t>
            </w:r>
            <w:r w:rsidRPr="00196DD9">
              <w:rPr>
                <w:sz w:val="24"/>
              </w:rPr>
              <w:t>иторий</w:t>
            </w:r>
          </w:p>
        </w:tc>
        <w:tc>
          <w:tcPr>
            <w:tcW w:w="3190" w:type="dxa"/>
          </w:tcPr>
          <w:p w:rsidR="00196DD9" w:rsidRDefault="00196DD9" w:rsidP="00DD5639">
            <w:pPr>
              <w:jc w:val="center"/>
            </w:pPr>
            <w:r>
              <w:t>2 объекта</w:t>
            </w:r>
          </w:p>
        </w:tc>
        <w:tc>
          <w:tcPr>
            <w:tcW w:w="3191" w:type="dxa"/>
          </w:tcPr>
          <w:p w:rsidR="00196DD9" w:rsidRPr="005E580B" w:rsidRDefault="00DA0B22" w:rsidP="00DD5639">
            <w:pPr>
              <w:jc w:val="center"/>
            </w:pPr>
            <w:r w:rsidRPr="005E580B">
              <w:t>2 482,3</w:t>
            </w:r>
          </w:p>
        </w:tc>
      </w:tr>
      <w:tr w:rsidR="005E580B" w:rsidTr="00B22507">
        <w:tc>
          <w:tcPr>
            <w:tcW w:w="3190" w:type="dxa"/>
          </w:tcPr>
          <w:p w:rsidR="005E580B" w:rsidRDefault="005E580B" w:rsidP="009040B0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190" w:type="dxa"/>
          </w:tcPr>
          <w:p w:rsidR="005E580B" w:rsidRDefault="005E580B" w:rsidP="00DD5639">
            <w:pPr>
              <w:jc w:val="center"/>
            </w:pPr>
          </w:p>
        </w:tc>
        <w:tc>
          <w:tcPr>
            <w:tcW w:w="3191" w:type="dxa"/>
          </w:tcPr>
          <w:p w:rsidR="005E580B" w:rsidRPr="005E580B" w:rsidRDefault="005E580B" w:rsidP="00DD5639">
            <w:pPr>
              <w:jc w:val="center"/>
            </w:pPr>
            <w:r>
              <w:t>99638,7</w:t>
            </w:r>
          </w:p>
        </w:tc>
      </w:tr>
    </w:tbl>
    <w:p w:rsidR="00105120" w:rsidRPr="00105120" w:rsidRDefault="00105120" w:rsidP="009040B0">
      <w:pPr>
        <w:ind w:firstLine="720"/>
        <w:jc w:val="both"/>
        <w:rPr>
          <w:b/>
        </w:rPr>
      </w:pPr>
    </w:p>
    <w:p w:rsidR="0071484A" w:rsidRDefault="00E47679" w:rsidP="009040B0">
      <w:pPr>
        <w:ind w:firstLine="720"/>
        <w:jc w:val="both"/>
      </w:pPr>
      <w:r w:rsidRPr="00E47679">
        <w:t xml:space="preserve">За счет средств СЭРР выполнялись </w:t>
      </w:r>
      <w:r>
        <w:t>работы по благоустройству 3 дворов, выборочному капитальному ремонту балконов в 4-х жилых домах.</w:t>
      </w:r>
    </w:p>
    <w:p w:rsidR="00E47679" w:rsidRPr="00E47679" w:rsidRDefault="00E47679" w:rsidP="009040B0">
      <w:pPr>
        <w:ind w:firstLine="720"/>
        <w:jc w:val="both"/>
        <w:rPr>
          <w:b/>
        </w:rPr>
      </w:pPr>
    </w:p>
    <w:p w:rsidR="00E47679" w:rsidRPr="00E47679" w:rsidRDefault="00E47679" w:rsidP="00E47679">
      <w:pPr>
        <w:jc w:val="both"/>
        <w:rPr>
          <w:b/>
        </w:rPr>
      </w:pPr>
      <w:r w:rsidRPr="00E47679">
        <w:rPr>
          <w:b/>
        </w:rPr>
        <w:t>Распределение натуральных показателей по основным видам работ:</w:t>
      </w:r>
    </w:p>
    <w:p w:rsidR="0071484A" w:rsidRDefault="0071484A" w:rsidP="00531E2A">
      <w:pPr>
        <w:jc w:val="both"/>
      </w:pPr>
    </w:p>
    <w:p w:rsidR="00946BFE" w:rsidRDefault="00946BFE" w:rsidP="00946BFE">
      <w:pPr>
        <w:ind w:firstLine="720"/>
        <w:jc w:val="both"/>
      </w:pPr>
      <w:r>
        <w:t xml:space="preserve">- ремонт асфальтового покрытия – 9833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 xml:space="preserve">- ремонт газонов – 11349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>- устройство межквартального городка – 1ед.</w:t>
      </w:r>
    </w:p>
    <w:p w:rsidR="00946BFE" w:rsidRDefault="00946BFE" w:rsidP="00946BFE">
      <w:pPr>
        <w:ind w:firstLine="720"/>
        <w:jc w:val="both"/>
      </w:pPr>
      <w:r>
        <w:t>- устройство парковок – 5 м/м</w:t>
      </w:r>
    </w:p>
    <w:p w:rsidR="00946BFE" w:rsidRDefault="00946BFE" w:rsidP="00946BFE">
      <w:pPr>
        <w:ind w:firstLine="720"/>
        <w:jc w:val="both"/>
      </w:pPr>
      <w:r>
        <w:t xml:space="preserve">- замена бортового камня – 2394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 xml:space="preserve">- устройство ограждений – 795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>- замена МАФ – 213 шт.</w:t>
      </w:r>
    </w:p>
    <w:p w:rsidR="00946BFE" w:rsidRDefault="00946BFE" w:rsidP="00946BFE">
      <w:pPr>
        <w:ind w:firstLine="720"/>
        <w:jc w:val="both"/>
      </w:pPr>
      <w:r>
        <w:lastRenderedPageBreak/>
        <w:t>- реконструкция контейнерных площадок – 47 шт.</w:t>
      </w:r>
    </w:p>
    <w:p w:rsidR="00946BFE" w:rsidRDefault="00946BFE" w:rsidP="00946BFE">
      <w:pPr>
        <w:ind w:firstLine="720"/>
        <w:jc w:val="both"/>
      </w:pPr>
      <w:r>
        <w:t xml:space="preserve">- устройство цветников – 170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531E2A" w:rsidRDefault="00946BFE" w:rsidP="00531E2A">
      <w:pPr>
        <w:ind w:firstLine="720"/>
        <w:jc w:val="both"/>
      </w:pPr>
      <w:r>
        <w:t>- установка опор наружного освещения – 75 ед.</w:t>
      </w:r>
    </w:p>
    <w:p w:rsidR="00946BFE" w:rsidRDefault="00946BFE" w:rsidP="00531E2A">
      <w:pPr>
        <w:ind w:firstLine="720"/>
        <w:jc w:val="both"/>
      </w:pPr>
      <w:r>
        <w:t xml:space="preserve">- устройство детских площадок с резиновым покрытием – 13 шт., площадь покрытия – 6064 </w:t>
      </w:r>
      <w:proofErr w:type="spellStart"/>
      <w:r>
        <w:t>кв.м</w:t>
      </w:r>
      <w:proofErr w:type="spellEnd"/>
      <w:r>
        <w:t>.</w:t>
      </w:r>
    </w:p>
    <w:p w:rsidR="00946BFE" w:rsidRDefault="00946BFE" w:rsidP="00946BFE">
      <w:pPr>
        <w:ind w:firstLine="720"/>
        <w:jc w:val="both"/>
      </w:pPr>
      <w:r>
        <w:t>Выполнено благоустройство 2-х школьных территорий.</w:t>
      </w:r>
    </w:p>
    <w:p w:rsidR="00946BFE" w:rsidRDefault="00946BFE" w:rsidP="00946BFE">
      <w:pPr>
        <w:ind w:firstLine="720"/>
        <w:jc w:val="both"/>
      </w:pPr>
      <w:r>
        <w:t xml:space="preserve">- устройство покрытия «трава» - 2911,08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 xml:space="preserve">- установка бортового камня – 837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 xml:space="preserve">- устройство резиновых покрытий на площадках – 2318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 xml:space="preserve">- ремонт асфальта – 3718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 xml:space="preserve">- замена бортового камня – 630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 xml:space="preserve">- устройство ограждений – 890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 xml:space="preserve">- ремонт газонов – 600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946BFE" w:rsidRDefault="00946BFE" w:rsidP="00946BFE">
      <w:pPr>
        <w:ind w:firstLine="720"/>
        <w:jc w:val="both"/>
      </w:pPr>
      <w:r>
        <w:t>- замена МАФ – 21 ед.</w:t>
      </w:r>
    </w:p>
    <w:p w:rsidR="00946BFE" w:rsidRDefault="00946BFE" w:rsidP="00946BFE">
      <w:pPr>
        <w:ind w:firstLine="720"/>
        <w:jc w:val="both"/>
      </w:pPr>
      <w:r>
        <w:t xml:space="preserve">- устройство дренажа – 2 ед. </w:t>
      </w:r>
    </w:p>
    <w:p w:rsidR="000C2066" w:rsidRDefault="00531E2A">
      <w:r>
        <w:t>Все запланированные работы по благоустройству завершены в полном объеме.</w:t>
      </w:r>
    </w:p>
    <w:p w:rsidR="00896B91" w:rsidRDefault="00896B91"/>
    <w:p w:rsidR="00531E2A" w:rsidRDefault="00896B91">
      <w:pPr>
        <w:rPr>
          <w:b/>
        </w:rPr>
      </w:pPr>
      <w:r w:rsidRPr="00896B91">
        <w:rPr>
          <w:b/>
        </w:rPr>
        <w:t>Вашему вниманию предлагается рассмотреть программу на 2015 год</w:t>
      </w:r>
    </w:p>
    <w:p w:rsidR="00896B91" w:rsidRDefault="00896B91">
      <w:pPr>
        <w:rPr>
          <w:b/>
        </w:rPr>
      </w:pPr>
    </w:p>
    <w:p w:rsidR="00896B91" w:rsidRDefault="00215B52" w:rsidP="00215B52">
      <w:pPr>
        <w:jc w:val="both"/>
      </w:pPr>
      <w:r>
        <w:t xml:space="preserve">          </w:t>
      </w:r>
      <w:r w:rsidR="00896B91" w:rsidRPr="00896B91">
        <w:t>При формировании</w:t>
      </w:r>
      <w:r>
        <w:t xml:space="preserve"> программы рассматривается комплексный подход к благоустройству территории, что включает в себя ремонт дворовых территорий, детских и спортивных площадок, устройство освещения площадок, а так же ремонт цоколей, входной группы и подъездов жилых домов.</w:t>
      </w:r>
    </w:p>
    <w:p w:rsidR="00D166DB" w:rsidRDefault="00F102BA" w:rsidP="00215B52">
      <w:pPr>
        <w:jc w:val="both"/>
      </w:pPr>
      <w:r>
        <w:t xml:space="preserve">        </w:t>
      </w:r>
      <w:r w:rsidR="00D166DB">
        <w:t>В программе учтены предписания и предложения административно-технической инспекции по улучшению состояния и освещения дворовых территорий, так же учтены пожелания жителей как письменные, так и устные, предложения общественных организаций.</w:t>
      </w:r>
    </w:p>
    <w:p w:rsidR="00F102BA" w:rsidRDefault="00F102BA" w:rsidP="00215B52">
      <w:pPr>
        <w:jc w:val="both"/>
      </w:pPr>
      <w:r>
        <w:t xml:space="preserve">     При отборе дворовых территорий в первую очередь учитывались такие факторы как: неудовлетворительное состояние элементов благоустройства из-за большого срока эксплуатации без проведения капитального ремонта; местоположение – как можно для большего количества жителей создать комфортные условия; разносторонняя структура социальных слоев населения, в том числе возрастная.</w:t>
      </w:r>
      <w:r w:rsidR="00D83D57">
        <w:t xml:space="preserve"> Программа формировалась с учетом объединения дворовых территорий в микрорайоны, что позволяет сконцентрировать усилия по проведению комплекса работ (в основном капитального характера) и направить на них максимально большое количество средств, в целях получения комфортных дворовых территорий, максимально приближенных к нуждам населения.</w:t>
      </w:r>
      <w:r w:rsidR="0002358F">
        <w:t xml:space="preserve"> Объединение дворов в микрорайоны позволяет качественно выполнить</w:t>
      </w:r>
      <w:r w:rsidR="00144485">
        <w:t xml:space="preserve"> работы по дорожно-</w:t>
      </w:r>
      <w:proofErr w:type="spellStart"/>
      <w:r w:rsidR="00144485">
        <w:t>тропиночной</w:t>
      </w:r>
      <w:proofErr w:type="spellEnd"/>
      <w:r w:rsidR="00144485">
        <w:t xml:space="preserve"> сети внутри дворовых территорий. </w:t>
      </w:r>
    </w:p>
    <w:p w:rsidR="00144485" w:rsidRDefault="00144485" w:rsidP="00215B52">
      <w:pPr>
        <w:jc w:val="both"/>
      </w:pPr>
      <w:r>
        <w:t xml:space="preserve">      Так же предлагается рассмотреть выборочный капитальный ремонт конструктивных элементов жилых домов.</w:t>
      </w:r>
    </w:p>
    <w:p w:rsidR="0053794A" w:rsidRDefault="0053794A" w:rsidP="00215B52">
      <w:pPr>
        <w:jc w:val="both"/>
      </w:pPr>
    </w:p>
    <w:p w:rsidR="0053794A" w:rsidRDefault="0053794A" w:rsidP="00215B52">
      <w:pPr>
        <w:jc w:val="both"/>
        <w:rPr>
          <w:b/>
        </w:rPr>
      </w:pPr>
      <w:r w:rsidRPr="0053794A">
        <w:rPr>
          <w:b/>
        </w:rPr>
        <w:lastRenderedPageBreak/>
        <w:t>Программа формируется из нескольких источников.</w:t>
      </w:r>
    </w:p>
    <w:p w:rsidR="00E454A1" w:rsidRDefault="00E454A1" w:rsidP="00215B52">
      <w:pPr>
        <w:jc w:val="both"/>
        <w:rPr>
          <w:b/>
        </w:rPr>
      </w:pPr>
    </w:p>
    <w:p w:rsidR="00E454A1" w:rsidRDefault="00E454A1" w:rsidP="00215B52">
      <w:pPr>
        <w:jc w:val="both"/>
      </w:pPr>
      <w:r w:rsidRPr="00E454A1">
        <w:t>Средства ГКУ «ИС Бутырского района»</w:t>
      </w:r>
      <w:r>
        <w:t>:</w:t>
      </w:r>
    </w:p>
    <w:p w:rsidR="00E454A1" w:rsidRDefault="00E454A1" w:rsidP="00215B52">
      <w:pPr>
        <w:jc w:val="both"/>
      </w:pPr>
      <w:r>
        <w:t>- благоустройство дворовых территорий</w:t>
      </w:r>
      <w:r w:rsidR="00594BB8">
        <w:t xml:space="preserve"> 10850,42 тыс. руб. на 7 дворов, средняя стоимость одного двора составит</w:t>
      </w:r>
      <w:r w:rsidR="007844FA">
        <w:t xml:space="preserve"> 1550,06 </w:t>
      </w:r>
      <w:proofErr w:type="spellStart"/>
      <w:r w:rsidR="007844FA">
        <w:t>тыс</w:t>
      </w:r>
      <w:proofErr w:type="gramStart"/>
      <w:r w:rsidR="007844FA">
        <w:t>.р</w:t>
      </w:r>
      <w:proofErr w:type="gramEnd"/>
      <w:r w:rsidR="007844FA">
        <w:t>уб</w:t>
      </w:r>
      <w:proofErr w:type="spellEnd"/>
      <w:r w:rsidR="007844FA">
        <w:t>.</w:t>
      </w:r>
    </w:p>
    <w:p w:rsidR="007844FA" w:rsidRPr="00B234D8" w:rsidRDefault="007844FA" w:rsidP="00215B52">
      <w:pPr>
        <w:jc w:val="both"/>
      </w:pPr>
      <w:r w:rsidRPr="00B234D8">
        <w:t>Распределение натуральных показателей:</w:t>
      </w:r>
    </w:p>
    <w:p w:rsidR="007844FA" w:rsidRDefault="007844FA" w:rsidP="00215B52">
      <w:pPr>
        <w:jc w:val="both"/>
      </w:pPr>
      <w:r w:rsidRPr="007844FA">
        <w:t>- замена бортового камня</w:t>
      </w:r>
      <w:r>
        <w:t xml:space="preserve"> – 180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7844FA" w:rsidRDefault="007844FA" w:rsidP="00215B52">
      <w:pPr>
        <w:jc w:val="both"/>
      </w:pPr>
      <w:r>
        <w:t xml:space="preserve">- ремонт газонов – 4850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7844FA" w:rsidRDefault="007844FA" w:rsidP="00215B52">
      <w:pPr>
        <w:jc w:val="both"/>
      </w:pPr>
      <w:r>
        <w:t xml:space="preserve">- устройство ограждений – 890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7844FA" w:rsidRDefault="007844FA" w:rsidP="00215B52">
      <w:pPr>
        <w:jc w:val="both"/>
      </w:pPr>
      <w:r>
        <w:t xml:space="preserve">- устройство покрытий детских и спортивных площадок </w:t>
      </w:r>
      <w:r w:rsidR="001411B9">
        <w:t>–</w:t>
      </w:r>
      <w:r>
        <w:t xml:space="preserve"> </w:t>
      </w:r>
      <w:r w:rsidR="001411B9">
        <w:t xml:space="preserve">1195 </w:t>
      </w:r>
      <w:proofErr w:type="spellStart"/>
      <w:r w:rsidR="001411B9">
        <w:t>кв</w:t>
      </w:r>
      <w:proofErr w:type="gramStart"/>
      <w:r w:rsidR="001411B9">
        <w:t>.м</w:t>
      </w:r>
      <w:proofErr w:type="spellEnd"/>
      <w:proofErr w:type="gramEnd"/>
    </w:p>
    <w:p w:rsidR="001411B9" w:rsidRDefault="001411B9" w:rsidP="00215B52">
      <w:pPr>
        <w:jc w:val="both"/>
      </w:pPr>
      <w:r>
        <w:t>- замена МАФ – 76 шт.</w:t>
      </w:r>
    </w:p>
    <w:p w:rsidR="001411B9" w:rsidRDefault="001411B9" w:rsidP="00215B52">
      <w:pPr>
        <w:jc w:val="both"/>
      </w:pPr>
      <w:r>
        <w:t>- установка опор – 4 шт.</w:t>
      </w:r>
    </w:p>
    <w:p w:rsidR="00AB3162" w:rsidRDefault="00AB3162" w:rsidP="00215B52">
      <w:pPr>
        <w:jc w:val="both"/>
      </w:pPr>
      <w:r>
        <w:t>Средства стимулирования района:</w:t>
      </w:r>
    </w:p>
    <w:p w:rsidR="006B21B3" w:rsidRDefault="006B21B3" w:rsidP="00215B52">
      <w:pPr>
        <w:jc w:val="both"/>
      </w:pPr>
      <w:r>
        <w:t>- благоустройство 3-х дворовых территорий 5</w:t>
      </w:r>
      <w:r w:rsidR="00D81187">
        <w:t xml:space="preserve">931,8 </w:t>
      </w:r>
      <w:proofErr w:type="spellStart"/>
      <w:r w:rsidR="00D81187">
        <w:t>тыс</w:t>
      </w:r>
      <w:proofErr w:type="gramStart"/>
      <w:r w:rsidR="00D81187">
        <w:t>.р</w:t>
      </w:r>
      <w:proofErr w:type="gramEnd"/>
      <w:r w:rsidR="00D81187">
        <w:t>уб</w:t>
      </w:r>
      <w:proofErr w:type="spellEnd"/>
      <w:r w:rsidR="00D81187">
        <w:t>., средняя стоимость 1 двора составит 1977,26 тыс. руб.</w:t>
      </w:r>
    </w:p>
    <w:p w:rsidR="00B234D8" w:rsidRDefault="00B234D8" w:rsidP="00215B52">
      <w:pPr>
        <w:jc w:val="both"/>
      </w:pPr>
      <w:r>
        <w:t>Распределение натуральных показателей:</w:t>
      </w:r>
    </w:p>
    <w:p w:rsidR="00B234D8" w:rsidRDefault="00B234D8" w:rsidP="00215B52">
      <w:pPr>
        <w:jc w:val="both"/>
      </w:pPr>
      <w:r>
        <w:t xml:space="preserve">- замена бортового камня – 701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B234D8" w:rsidRDefault="00B234D8" w:rsidP="00215B52">
      <w:pPr>
        <w:jc w:val="both"/>
      </w:pPr>
      <w:r>
        <w:t xml:space="preserve">- ремонт газона – 50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B234D8" w:rsidRDefault="00B234D8" w:rsidP="00215B52">
      <w:pPr>
        <w:jc w:val="both"/>
      </w:pPr>
      <w:r>
        <w:t xml:space="preserve">- устройство ограждений – 690 </w:t>
      </w:r>
      <w:proofErr w:type="spellStart"/>
      <w:r>
        <w:t>п</w:t>
      </w:r>
      <w:proofErr w:type="gramStart"/>
      <w:r>
        <w:t>.м</w:t>
      </w:r>
      <w:proofErr w:type="spellEnd"/>
      <w:proofErr w:type="gramEnd"/>
    </w:p>
    <w:p w:rsidR="00B234D8" w:rsidRDefault="00B234D8" w:rsidP="00215B52">
      <w:pPr>
        <w:jc w:val="both"/>
      </w:pPr>
      <w:r>
        <w:t xml:space="preserve">- устройство покрытий – 855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B234D8" w:rsidRDefault="00B234D8" w:rsidP="00215B52">
      <w:pPr>
        <w:jc w:val="both"/>
      </w:pPr>
      <w:r>
        <w:t>- замена МАФ – 70 ед.</w:t>
      </w:r>
    </w:p>
    <w:p w:rsidR="00B234D8" w:rsidRDefault="00B234D8" w:rsidP="00215B52">
      <w:pPr>
        <w:jc w:val="both"/>
      </w:pPr>
      <w:r>
        <w:t xml:space="preserve">- устройство цветников – 100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D00CC" w:rsidRDefault="001D00CC" w:rsidP="00215B52">
      <w:pPr>
        <w:jc w:val="both"/>
      </w:pPr>
      <w:r>
        <w:t>- установка опор – 4шт.</w:t>
      </w:r>
    </w:p>
    <w:p w:rsidR="001D00CC" w:rsidRDefault="001D00CC" w:rsidP="00215B52">
      <w:pPr>
        <w:jc w:val="both"/>
      </w:pPr>
      <w:r>
        <w:t xml:space="preserve">- устройство плитных тротуаров – 313,3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7536C5" w:rsidRDefault="007536C5" w:rsidP="00215B52">
      <w:pPr>
        <w:jc w:val="both"/>
      </w:pPr>
      <w:r>
        <w:t xml:space="preserve">Так же планируется по ГП «Столичное образование» ремонт 3-х школьных территорий по адресам: ул. Гончарова, 15А, ул. Яблочкова, 35Г, ул. Милашенкова, 10Б на сумму 22 млн. руб. </w:t>
      </w:r>
    </w:p>
    <w:p w:rsidR="00B234D8" w:rsidRPr="007844FA" w:rsidRDefault="00B234D8" w:rsidP="00215B52">
      <w:pPr>
        <w:jc w:val="both"/>
      </w:pPr>
    </w:p>
    <w:p w:rsidR="00896B91" w:rsidRPr="0053794A" w:rsidRDefault="00896B91" w:rsidP="00215B52">
      <w:pPr>
        <w:jc w:val="both"/>
        <w:rPr>
          <w:b/>
        </w:rPr>
      </w:pPr>
    </w:p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495565"/>
    <w:p w:rsidR="00495565" w:rsidRPr="00495565" w:rsidRDefault="00495565" w:rsidP="009246F0">
      <w:pPr>
        <w:tabs>
          <w:tab w:val="left" w:pos="1335"/>
        </w:tabs>
      </w:pPr>
    </w:p>
    <w:sectPr w:rsidR="00495565" w:rsidRPr="0049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53" w:rsidRDefault="004B4353" w:rsidP="00495565">
      <w:r>
        <w:separator/>
      </w:r>
    </w:p>
  </w:endnote>
  <w:endnote w:type="continuationSeparator" w:id="0">
    <w:p w:rsidR="004B4353" w:rsidRDefault="004B4353" w:rsidP="0049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53" w:rsidRDefault="004B4353" w:rsidP="00495565">
      <w:r>
        <w:separator/>
      </w:r>
    </w:p>
  </w:footnote>
  <w:footnote w:type="continuationSeparator" w:id="0">
    <w:p w:rsidR="004B4353" w:rsidRDefault="004B4353" w:rsidP="0049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7C3"/>
    <w:multiLevelType w:val="hybridMultilevel"/>
    <w:tmpl w:val="4C8281B0"/>
    <w:lvl w:ilvl="0" w:tplc="DFF8D9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96243F"/>
    <w:multiLevelType w:val="hybridMultilevel"/>
    <w:tmpl w:val="EBFE2098"/>
    <w:lvl w:ilvl="0" w:tplc="EEDAD3B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354980"/>
    <w:multiLevelType w:val="hybridMultilevel"/>
    <w:tmpl w:val="1F0A1FC0"/>
    <w:lvl w:ilvl="0" w:tplc="CCB6FB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5A2CE4"/>
    <w:multiLevelType w:val="multilevel"/>
    <w:tmpl w:val="AA5C1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4">
    <w:nsid w:val="31EC60F3"/>
    <w:multiLevelType w:val="hybridMultilevel"/>
    <w:tmpl w:val="7688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E2E06"/>
    <w:multiLevelType w:val="hybridMultilevel"/>
    <w:tmpl w:val="85F0C0E8"/>
    <w:lvl w:ilvl="0" w:tplc="E2600A4C">
      <w:start w:val="1"/>
      <w:numFmt w:val="decimal"/>
      <w:lvlText w:val="%1."/>
      <w:lvlJc w:val="left"/>
      <w:pPr>
        <w:ind w:left="18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7F177747"/>
    <w:multiLevelType w:val="hybridMultilevel"/>
    <w:tmpl w:val="B6B02AB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B0"/>
    <w:rsid w:val="0002358F"/>
    <w:rsid w:val="00077E24"/>
    <w:rsid w:val="00083E40"/>
    <w:rsid w:val="000C2066"/>
    <w:rsid w:val="00105120"/>
    <w:rsid w:val="001411B9"/>
    <w:rsid w:val="00144485"/>
    <w:rsid w:val="00196DD9"/>
    <w:rsid w:val="001B3C89"/>
    <w:rsid w:val="001D00CC"/>
    <w:rsid w:val="00215B52"/>
    <w:rsid w:val="002525A8"/>
    <w:rsid w:val="002C308B"/>
    <w:rsid w:val="002D22B6"/>
    <w:rsid w:val="00495565"/>
    <w:rsid w:val="004B4353"/>
    <w:rsid w:val="004F236B"/>
    <w:rsid w:val="00520B9A"/>
    <w:rsid w:val="00531E2A"/>
    <w:rsid w:val="0053794A"/>
    <w:rsid w:val="005769AA"/>
    <w:rsid w:val="00594BB8"/>
    <w:rsid w:val="005E580B"/>
    <w:rsid w:val="00646F0D"/>
    <w:rsid w:val="006B21B3"/>
    <w:rsid w:val="0071484A"/>
    <w:rsid w:val="0073758D"/>
    <w:rsid w:val="007536C5"/>
    <w:rsid w:val="007844FA"/>
    <w:rsid w:val="00896B91"/>
    <w:rsid w:val="008C342E"/>
    <w:rsid w:val="008C4A28"/>
    <w:rsid w:val="00900585"/>
    <w:rsid w:val="009040B0"/>
    <w:rsid w:val="009246F0"/>
    <w:rsid w:val="009459BA"/>
    <w:rsid w:val="00946BFE"/>
    <w:rsid w:val="0095294C"/>
    <w:rsid w:val="009839A6"/>
    <w:rsid w:val="009A313C"/>
    <w:rsid w:val="009C0188"/>
    <w:rsid w:val="009D727C"/>
    <w:rsid w:val="00A20678"/>
    <w:rsid w:val="00A27771"/>
    <w:rsid w:val="00AB3162"/>
    <w:rsid w:val="00B22507"/>
    <w:rsid w:val="00B234D8"/>
    <w:rsid w:val="00D166DB"/>
    <w:rsid w:val="00D81187"/>
    <w:rsid w:val="00D83D57"/>
    <w:rsid w:val="00DA0B22"/>
    <w:rsid w:val="00DC195B"/>
    <w:rsid w:val="00DD5639"/>
    <w:rsid w:val="00E454A1"/>
    <w:rsid w:val="00E47679"/>
    <w:rsid w:val="00EB4142"/>
    <w:rsid w:val="00F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040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040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08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E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95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5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5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55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2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040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040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08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E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95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5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95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5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55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2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Старкова Ольга Францевна</cp:lastModifiedBy>
  <cp:revision>2</cp:revision>
  <cp:lastPrinted>2015-02-25T09:21:00Z</cp:lastPrinted>
  <dcterms:created xsi:type="dcterms:W3CDTF">2015-03-04T08:19:00Z</dcterms:created>
  <dcterms:modified xsi:type="dcterms:W3CDTF">2015-03-04T08:19:00Z</dcterms:modified>
</cp:coreProperties>
</file>